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492B">
      <w:pPr>
        <w:jc w:val="both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附件4：</w:t>
      </w:r>
    </w:p>
    <w:p w14:paraId="58C83FBD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技术资料</w:t>
      </w:r>
    </w:p>
    <w:p w14:paraId="22D96E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1、提供中药代煎生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产运营基地相关证明材料，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煎煮生产场地的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地址和平面图，为自有产权的需提供产权证明，租赁的需提供租赁证明。</w:t>
      </w:r>
    </w:p>
    <w:p w14:paraId="32CD8E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2、提供中药代煎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生产场地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各区域的总面积、人员配备、设备配置等情况汇总表；提供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煎煮生产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现场图片及工作场景照等。</w:t>
      </w:r>
    </w:p>
    <w:p w14:paraId="0DA1F1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3、提供中药代煎配备可供应的中药饮片品种数、包装规格等明细及汇总表，并提供保证供应的方案。</w:t>
      </w:r>
    </w:p>
    <w:p w14:paraId="401E06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4、提供与广东省内三级甲等医院合作开展调剂、代煎配送业务服务签订的合同或协议、业务往来发票等佐证材料，并提供合作单位列表，注明合作医院名称、等级、日均调剂煎煮工作量等。</w:t>
      </w:r>
    </w:p>
    <w:p w14:paraId="47EE95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5、提供主持或参与市级及以上智慧药房相关地方标准、行业标准、团体标准的汇总数量以及相关佐证材料。</w:t>
      </w:r>
    </w:p>
    <w:p w14:paraId="5BDCB1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6、提供中药代煎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业务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现行每天门诊代煎和住院瓦锅煎煮产能的佐证材料，包括但不限于场地、人员配备、设备设施、既往业务量证明等。</w:t>
      </w:r>
    </w:p>
    <w:p w14:paraId="1A678F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7、提供中药代煎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配送服务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具有个性化需求（膏方、丸剂、散剂等）加工和茶饮、药膳制作服务产能的佐证材料，包括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不限于场地、设备设施、既往业务量证明等。</w:t>
      </w:r>
    </w:p>
    <w:p w14:paraId="4A6444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8、提供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业务相关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信息管理系统和智能管理系统的佐证材料，包括但不限于处方识别、审方、调剂、煎煮、配送、咨询等药事服务、医保追溯码扫码系统和信息安全措施。</w:t>
      </w:r>
    </w:p>
    <w:p w14:paraId="3BCC67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9、提供中药代煎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配送服务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相关的管理制度、操作流程、安全保障措施等相关佐证材料。</w:t>
      </w:r>
    </w:p>
    <w:p w14:paraId="6C7E6C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10、提供饮片质量承诺函。承诺中药饮片的质量标准符合《中华人民共和国药典一部》（最新版）、《广东省中药饮片炮制规范》、《广东省中药材标准》、各省中药材标准和炮制规范，以及我院内控标准要求；提供中药质量与我院同质化的全流程控制方案，包括但不限于溯源管理、GAP基地、质检等方面。</w:t>
      </w:r>
    </w:p>
    <w:p w14:paraId="7206D7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11、提供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业务所需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调剂、代煎质量与我院同质化、标准化的措施、方案。</w:t>
      </w:r>
    </w:p>
    <w:p w14:paraId="68816A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12、提供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成品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配送时效承诺函和配送方案，承诺企业的配送时效能够满足医院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患者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的要求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4"/>
          <w:szCs w:val="24"/>
        </w:rPr>
        <w:t>;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配备自有的物流团队情况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；应急配送方案等。</w:t>
      </w:r>
    </w:p>
    <w:p w14:paraId="59AA31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、提供中药代煎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配送服务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 xml:space="preserve">售后服务方案及体现持续提升能力的方案，主要体现根据医院业务发展需求,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相关业务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具有持续投入提升服务和质量的能力,以及如何做到具有领先性和创新性，包括不限于方案科学合理性、内容完整性；对全流程自动化、智能化的设施设备等软硬件的改造；全流程溯源和质控系统；用药安全保障体系；售后团队的培养和售后服务措施等。</w:t>
      </w:r>
    </w:p>
    <w:p w14:paraId="3E7069D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761D1"/>
    <w:rsid w:val="2BF761D1"/>
    <w:rsid w:val="371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938</Characters>
  <Lines>0</Lines>
  <Paragraphs>0</Paragraphs>
  <TotalTime>10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2025-12-08T03:13:00Z</dcterms:created>
  <dc:creator>%E6%98%9F%E4%BB%94%E6%89%80%E5%9C%A8</dc:creator>
  <cp:lastModifiedBy>%E6%98%9F%E4%BB%94%E6%89%80%E5%9C%A8</cp:lastModifiedBy>
  <dcterms:modified xsi:type="dcterms:W3CDTF">2025-12-08T03:43:42Z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2EFB7AC6F1F0404FAFF9287E92FF7A91_11</vt:lpwstr>
  </property>
  <property fmtid="{D5CDD505-2E9C-101B-9397-08002B2CF9AE}" pid="4" name="KSOTemplateDocerSaveRecord">
    <vt:lpwstr>eyJoZGlkIjoiMDBkMDJjOGQzYjdkOGJmNzUxYjc2ZjIyZjkwOTE4NmQiLCJ1c2VySWQiOiIzNzgxNTQ4MTkifQ==</vt:lpwstr>
  </property>
</Properties>
</file>