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关于实行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市场调节价医疗</w:t>
      </w:r>
      <w:r>
        <w:rPr>
          <w:rFonts w:hint="eastAsia" w:ascii="仿宋" w:hAnsi="仿宋" w:eastAsia="仿宋" w:cs="仿宋"/>
          <w:b/>
          <w:sz w:val="36"/>
          <w:szCs w:val="36"/>
        </w:rPr>
        <w:t>服务项目的公示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根据广东省医疗保障局关于公布《广东省基本医疗服务价格项目目录（2021年版）和《广东省市场调节价医疗服务价格项目目录（2021年版）》（穗发改【2021】20号）文件精神,我院于202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日起，“多学科联合会诊（ＭＤＴ）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-妊娠合并症、并发症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”实行市场调节价医疗服务价格项目，执行收费标准见下表，现予以公示。</w:t>
      </w:r>
    </w:p>
    <w:tbl>
      <w:tblPr>
        <w:tblStyle w:val="4"/>
        <w:tblW w:w="878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3855"/>
        <w:gridCol w:w="1003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111000004F-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多学科联合会诊（ＭＤＴ）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-妊娠合并症、并发症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8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项目属自费项目，需经得患者或家属知情同意签名方可收费。</w:t>
            </w:r>
          </w:p>
        </w:tc>
      </w:tr>
    </w:tbl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  <w:bookmarkStart w:id="0" w:name="_GoBack"/>
      <w:bookmarkEnd w:id="0"/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</w:p>
    <w:p>
      <w:pPr>
        <w:ind w:firstLine="4779" w:firstLineChars="17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广州医科大学附属第四医院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C068C7"/>
    <w:rsid w:val="02DD1D38"/>
    <w:rsid w:val="05047E36"/>
    <w:rsid w:val="1BDA4238"/>
    <w:rsid w:val="24A00233"/>
    <w:rsid w:val="2A5C7555"/>
    <w:rsid w:val="2D0A7CF1"/>
    <w:rsid w:val="2D7C7490"/>
    <w:rsid w:val="44E6148F"/>
    <w:rsid w:val="59AA2BAE"/>
    <w:rsid w:val="758979B5"/>
    <w:rsid w:val="7DF9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84</Words>
  <Characters>480</Characters>
  <Lines>4</Lines>
  <Paragraphs>1</Paragraphs>
  <TotalTime>17</TotalTime>
  <ScaleCrop>false</ScaleCrop>
  <LinksUpToDate>false</LinksUpToDate>
  <CharactersWithSpaces>563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2022-01-13T08:47:00Z</dcterms:created>
  <dc:creator>Windows User</dc:creator>
  <cp:lastModifiedBy>汤花花</cp:lastModifiedBy>
  <cp:lastPrinted>2024-02-06T00:40:00Z</cp:lastPrinted>
  <dcterms:modified xsi:type="dcterms:W3CDTF">2024-02-06T03:54:55Z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39FB684E54874461AE0049C1293E8644_12</vt:lpwstr>
  </property>
</Properties>
</file>