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numPr>
          <w:ilvl w:val="0"/>
          <w:numId w:val="0"/>
        </w:numPr>
        <w:kinsoku/>
        <w:wordWrap/>
        <w:overflowPunct/>
        <w:topLinePunct w:val="0"/>
        <w:bidi w:val="0"/>
        <w:snapToGrid/>
        <w:spacing w:before="0" w:after="0" w:line="360" w:lineRule="auto"/>
        <w:ind w:right="-441" w:rightChars="-210"/>
        <w:jc w:val="center"/>
        <w:textAlignment w:val="auto"/>
        <w:rPr>
          <w:rFonts w:hint="eastAsia" w:ascii="宋体" w:hAnsi="宋体" w:cs="宋体"/>
          <w:spacing w:val="20"/>
          <w:sz w:val="36"/>
          <w:szCs w:val="36"/>
        </w:rPr>
      </w:pPr>
      <w:bookmarkStart w:id="0" w:name="_Toc14098"/>
      <w:r>
        <w:rPr>
          <w:rFonts w:hint="eastAsia" w:ascii="宋体" w:hAnsi="宋体" w:cs="宋体"/>
          <w:spacing w:val="20"/>
          <w:sz w:val="36"/>
          <w:szCs w:val="36"/>
          <w:lang w:eastAsia="zh-CN"/>
        </w:rPr>
        <w:t>市场调查询价</w:t>
      </w:r>
      <w:r>
        <w:rPr>
          <w:rFonts w:hint="eastAsia" w:ascii="宋体" w:hAnsi="宋体" w:cs="宋体"/>
          <w:spacing w:val="20"/>
          <w:sz w:val="36"/>
          <w:szCs w:val="36"/>
        </w:rPr>
        <w:t>书</w:t>
      </w:r>
      <w:bookmarkEnd w:id="0"/>
    </w:p>
    <w:p>
      <w:pPr>
        <w:keepLines w:val="0"/>
        <w:pageBreakBefore w:val="0"/>
        <w:widowControl w:val="0"/>
        <w:kinsoku/>
        <w:wordWrap/>
        <w:overflowPunct/>
        <w:topLinePunct w:val="0"/>
        <w:bidi w:val="0"/>
        <w:snapToGrid/>
        <w:spacing w:line="360" w:lineRule="auto"/>
        <w:textAlignment w:val="auto"/>
        <w:rPr>
          <w:rFonts w:hint="eastAsia" w:ascii="宋体" w:hAnsi="宋体" w:cs="宋体"/>
          <w:bCs/>
          <w:szCs w:val="21"/>
        </w:rPr>
      </w:pPr>
      <w:r>
        <w:rPr>
          <w:rFonts w:hint="eastAsia" w:ascii="宋体" w:hAnsi="宋体" w:cs="宋体"/>
          <w:bCs/>
          <w:szCs w:val="21"/>
        </w:rPr>
        <w:t>说明：</w:t>
      </w:r>
    </w:p>
    <w:p>
      <w:pPr>
        <w:keepLines w:val="0"/>
        <w:pageBreakBefore w:val="0"/>
        <w:widowControl w:val="0"/>
        <w:numPr>
          <w:ilvl w:val="0"/>
          <w:numId w:val="1"/>
        </w:numPr>
        <w:kinsoku/>
        <w:wordWrap/>
        <w:overflowPunct/>
        <w:topLinePunct w:val="0"/>
        <w:bidi w:val="0"/>
        <w:snapToGrid/>
        <w:spacing w:line="360" w:lineRule="auto"/>
        <w:textAlignment w:val="auto"/>
        <w:rPr>
          <w:rFonts w:hint="eastAsia" w:ascii="宋体" w:hAnsi="宋体" w:cs="宋体"/>
          <w:bCs/>
          <w:szCs w:val="21"/>
        </w:rPr>
      </w:pPr>
      <w:r>
        <w:rPr>
          <w:rFonts w:hint="eastAsia" w:ascii="宋体" w:hAnsi="宋体" w:cs="宋体"/>
          <w:bCs/>
          <w:szCs w:val="21"/>
        </w:rPr>
        <w:t>投标人须对本项目进行整体响应，任何只对其中一部分内容进行的响应都被视为无效响应。</w:t>
      </w:r>
    </w:p>
    <w:p>
      <w:pPr>
        <w:keepLines w:val="0"/>
        <w:pageBreakBefore w:val="0"/>
        <w:widowControl w:val="0"/>
        <w:numPr>
          <w:ilvl w:val="0"/>
          <w:numId w:val="1"/>
        </w:numPr>
        <w:kinsoku/>
        <w:wordWrap/>
        <w:overflowPunct/>
        <w:topLinePunct w:val="0"/>
        <w:bidi w:val="0"/>
        <w:snapToGrid/>
        <w:spacing w:line="360" w:lineRule="auto"/>
        <w:textAlignment w:val="auto"/>
        <w:rPr>
          <w:rFonts w:hint="eastAsia" w:ascii="宋体" w:hAnsi="宋体" w:cs="宋体"/>
          <w:szCs w:val="21"/>
        </w:rPr>
      </w:pPr>
      <w:r>
        <w:rPr>
          <w:rFonts w:hint="eastAsia" w:ascii="宋体" w:hAnsi="宋体" w:cs="宋体"/>
          <w:bCs/>
          <w:szCs w:val="21"/>
        </w:rPr>
        <w:t>用户需求书中打“</w:t>
      </w:r>
      <w:r>
        <w:rPr>
          <w:rFonts w:hint="eastAsia" w:ascii="宋体" w:hAnsi="宋体" w:cs="宋体"/>
          <w:b/>
          <w:bCs/>
          <w:szCs w:val="21"/>
        </w:rPr>
        <w:t>★</w:t>
      </w:r>
      <w:r>
        <w:rPr>
          <w:rFonts w:hint="eastAsia" w:ascii="宋体" w:hAnsi="宋体" w:cs="宋体"/>
          <w:bCs/>
          <w:szCs w:val="21"/>
        </w:rPr>
        <w:t>”号条款为实质性条款，投标人如有任何一条负偏离则导致投标无效。</w:t>
      </w:r>
    </w:p>
    <w:p>
      <w:pPr>
        <w:keepLines w:val="0"/>
        <w:pageBreakBefore w:val="0"/>
        <w:widowControl w:val="0"/>
        <w:numPr>
          <w:ilvl w:val="0"/>
          <w:numId w:val="2"/>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cs="宋体"/>
          <w:b/>
          <w:bCs/>
          <w:szCs w:val="21"/>
        </w:rPr>
        <w:t>项目概述</w:t>
      </w:r>
    </w:p>
    <w:tbl>
      <w:tblPr>
        <w:tblStyle w:val="5"/>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4212"/>
        <w:gridCol w:w="972"/>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43"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kern w:val="0"/>
                <w:szCs w:val="21"/>
                <w:lang w:bidi="ar"/>
              </w:rPr>
            </w:pPr>
            <w:r>
              <w:rPr>
                <w:rFonts w:hint="eastAsia" w:ascii="宋体" w:hAnsi="宋体" w:cs="宋体"/>
                <w:b/>
                <w:kern w:val="0"/>
                <w:szCs w:val="21"/>
                <w:lang w:bidi="ar"/>
              </w:rPr>
              <w:t>序号</w:t>
            </w:r>
          </w:p>
        </w:tc>
        <w:tc>
          <w:tcPr>
            <w:tcW w:w="4212"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szCs w:val="21"/>
              </w:rPr>
            </w:pPr>
            <w:r>
              <w:rPr>
                <w:rFonts w:hint="eastAsia" w:ascii="宋体" w:hAnsi="宋体" w:cs="宋体"/>
                <w:b/>
                <w:kern w:val="0"/>
                <w:szCs w:val="21"/>
                <w:lang w:bidi="ar"/>
              </w:rPr>
              <w:t>采购</w:t>
            </w:r>
            <w:r>
              <w:rPr>
                <w:rFonts w:hint="eastAsia" w:ascii="宋体" w:hAnsi="宋体" w:cs="宋体"/>
                <w:b/>
                <w:bCs/>
                <w:kern w:val="0"/>
                <w:szCs w:val="21"/>
                <w:lang w:bidi="ar"/>
              </w:rPr>
              <w:t>项目</w:t>
            </w:r>
            <w:r>
              <w:rPr>
                <w:rFonts w:hint="eastAsia" w:ascii="宋体" w:hAnsi="宋体" w:cs="宋体"/>
                <w:b/>
                <w:kern w:val="0"/>
                <w:szCs w:val="21"/>
                <w:lang w:bidi="ar"/>
              </w:rPr>
              <w:t>内容</w:t>
            </w:r>
          </w:p>
        </w:tc>
        <w:tc>
          <w:tcPr>
            <w:tcW w:w="972"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kern w:val="0"/>
                <w:szCs w:val="21"/>
                <w:lang w:eastAsia="zh-CN" w:bidi="ar"/>
              </w:rPr>
            </w:pPr>
            <w:r>
              <w:rPr>
                <w:rFonts w:hint="eastAsia" w:ascii="宋体" w:hAnsi="宋体" w:cs="宋体"/>
                <w:b/>
                <w:kern w:val="0"/>
                <w:szCs w:val="21"/>
                <w:lang w:eastAsia="zh-CN" w:bidi="ar"/>
              </w:rPr>
              <w:t>数量</w:t>
            </w:r>
          </w:p>
        </w:tc>
        <w:tc>
          <w:tcPr>
            <w:tcW w:w="2646"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szCs w:val="21"/>
              </w:rPr>
            </w:pPr>
            <w:r>
              <w:rPr>
                <w:rFonts w:hint="eastAsia" w:ascii="宋体" w:hAnsi="宋体" w:cs="宋体"/>
                <w:b/>
                <w:kern w:val="0"/>
                <w:szCs w:val="21"/>
                <w:lang w:eastAsia="zh-CN" w:bidi="ar"/>
              </w:rPr>
              <w:t>供货</w:t>
            </w:r>
            <w:r>
              <w:rPr>
                <w:rFonts w:hint="eastAsia" w:ascii="宋体" w:hAnsi="宋体" w:cs="宋体"/>
                <w:b/>
                <w:kern w:val="0"/>
                <w:szCs w:val="21"/>
                <w:lang w:bidi="ar"/>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cs="宋体"/>
                <w:kern w:val="0"/>
                <w:szCs w:val="21"/>
                <w:lang w:bidi="ar"/>
              </w:rPr>
            </w:pPr>
            <w:r>
              <w:rPr>
                <w:rFonts w:hint="eastAsia" w:ascii="宋体" w:hAnsi="宋体" w:cs="宋体"/>
                <w:kern w:val="0"/>
                <w:szCs w:val="21"/>
                <w:lang w:bidi="ar"/>
              </w:rPr>
              <w:t>1</w:t>
            </w:r>
          </w:p>
        </w:tc>
        <w:tc>
          <w:tcPr>
            <w:tcW w:w="421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kern w:val="0"/>
                <w:szCs w:val="21"/>
                <w:lang w:bidi="ar"/>
              </w:rPr>
            </w:pPr>
            <w:r>
              <w:rPr>
                <w:rFonts w:hint="eastAsia" w:ascii="宋体" w:hAnsi="宋体" w:cs="宋体"/>
                <w:kern w:val="0"/>
                <w:szCs w:val="21"/>
                <w:lang w:bidi="ar"/>
              </w:rPr>
              <w:t>广州市增城区人民医院</w:t>
            </w:r>
            <w:r>
              <w:rPr>
                <w:rFonts w:hint="eastAsia" w:ascii="宋体" w:hAnsi="宋体" w:cs="宋体"/>
                <w:kern w:val="0"/>
                <w:szCs w:val="21"/>
                <w:lang w:val="en-US" w:eastAsia="zh-CN" w:bidi="ar"/>
              </w:rPr>
              <w:t>百货</w:t>
            </w:r>
            <w:bookmarkStart w:id="1" w:name="_GoBack"/>
            <w:bookmarkEnd w:id="1"/>
            <w:r>
              <w:rPr>
                <w:rFonts w:hint="eastAsia" w:ascii="宋体" w:hAnsi="宋体" w:cs="宋体"/>
                <w:kern w:val="0"/>
                <w:szCs w:val="21"/>
                <w:lang w:val="en-US" w:eastAsia="zh-CN" w:bidi="ar"/>
              </w:rPr>
              <w:t>物资采购</w:t>
            </w:r>
            <w:r>
              <w:rPr>
                <w:rFonts w:hint="eastAsia" w:ascii="宋体" w:hAnsi="宋体" w:eastAsia="宋体" w:cs="宋体"/>
                <w:kern w:val="0"/>
                <w:szCs w:val="21"/>
                <w:lang w:bidi="ar"/>
              </w:rPr>
              <w:t>项目</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1项</w:t>
            </w:r>
          </w:p>
        </w:tc>
        <w:tc>
          <w:tcPr>
            <w:tcW w:w="264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kern w:val="0"/>
                <w:szCs w:val="21"/>
                <w:lang w:eastAsia="zh-CN" w:bidi="ar"/>
              </w:rPr>
            </w:pPr>
            <w:r>
              <w:rPr>
                <w:rFonts w:hint="eastAsia" w:ascii="宋体" w:hAnsi="宋体" w:cs="宋体"/>
                <w:kern w:val="0"/>
                <w:szCs w:val="21"/>
                <w:lang w:bidi="ar"/>
              </w:rPr>
              <w:t>自合同签订</w:t>
            </w:r>
            <w:r>
              <w:rPr>
                <w:rFonts w:hint="eastAsia" w:ascii="宋体" w:hAnsi="宋体" w:cs="宋体"/>
                <w:kern w:val="0"/>
                <w:szCs w:val="21"/>
                <w:lang w:eastAsia="zh-CN" w:bidi="ar"/>
              </w:rPr>
              <w:t>生效</w:t>
            </w:r>
            <w:r>
              <w:rPr>
                <w:rFonts w:hint="eastAsia" w:ascii="宋体" w:hAnsi="宋体" w:cs="宋体"/>
                <w:kern w:val="0"/>
                <w:szCs w:val="21"/>
                <w:lang w:bidi="ar"/>
              </w:rPr>
              <w:t>起</w:t>
            </w:r>
            <w:r>
              <w:rPr>
                <w:rFonts w:hint="eastAsia" w:ascii="宋体" w:hAnsi="宋体" w:cs="宋体"/>
                <w:kern w:val="0"/>
                <w:szCs w:val="21"/>
                <w:u w:val="single"/>
                <w:lang w:bidi="ar"/>
              </w:rPr>
              <w:t xml:space="preserve"> </w:t>
            </w:r>
            <w:r>
              <w:rPr>
                <w:rFonts w:hint="eastAsia" w:ascii="宋体" w:hAnsi="宋体" w:cs="宋体"/>
                <w:kern w:val="0"/>
                <w:szCs w:val="21"/>
                <w:u w:val="single"/>
                <w:lang w:val="en-US" w:eastAsia="zh-CN" w:bidi="ar"/>
              </w:rPr>
              <w:t>1</w:t>
            </w:r>
            <w:r>
              <w:rPr>
                <w:rFonts w:hint="eastAsia" w:ascii="宋体" w:hAnsi="宋体" w:cs="宋体"/>
                <w:kern w:val="0"/>
                <w:szCs w:val="21"/>
                <w:u w:val="single"/>
                <w:lang w:bidi="ar"/>
              </w:rPr>
              <w:t xml:space="preserve"> </w:t>
            </w:r>
            <w:r>
              <w:rPr>
                <w:rFonts w:hint="eastAsia" w:ascii="宋体" w:hAnsi="宋体" w:cs="宋体"/>
                <w:kern w:val="0"/>
                <w:szCs w:val="21"/>
                <w:lang w:bidi="ar"/>
              </w:rPr>
              <w:t>年</w:t>
            </w:r>
          </w:p>
        </w:tc>
      </w:tr>
    </w:tbl>
    <w:p>
      <w:pPr>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cs="宋体"/>
          <w:b/>
          <w:bCs/>
          <w:szCs w:val="21"/>
        </w:rPr>
      </w:pPr>
      <w:r>
        <w:rPr>
          <w:rFonts w:hint="eastAsia" w:ascii="宋体" w:hAnsi="宋体" w:cs="宋体"/>
          <w:b/>
          <w:bCs/>
          <w:szCs w:val="21"/>
        </w:rPr>
        <w:t>注：本项目</w:t>
      </w:r>
      <w:r>
        <w:rPr>
          <w:rFonts w:hint="eastAsia" w:ascii="宋体" w:hAnsi="宋体" w:cs="宋体"/>
          <w:b/>
          <w:bCs/>
          <w:szCs w:val="21"/>
          <w:lang w:eastAsia="zh-CN"/>
        </w:rPr>
        <w:t>按</w:t>
      </w:r>
      <w:r>
        <w:rPr>
          <w:rFonts w:hint="eastAsia" w:ascii="宋体" w:hAnsi="宋体" w:cs="宋体"/>
          <w:b/>
          <w:bCs/>
          <w:szCs w:val="21"/>
        </w:rPr>
        <w:t>最终按实际发生数量和</w:t>
      </w:r>
      <w:r>
        <w:rPr>
          <w:rFonts w:hint="eastAsia" w:ascii="宋体" w:hAnsi="宋体" w:cs="宋体"/>
          <w:b/>
          <w:bCs/>
          <w:szCs w:val="21"/>
          <w:lang w:eastAsia="zh-CN"/>
        </w:rPr>
        <w:t>中标</w:t>
      </w:r>
      <w:r>
        <w:rPr>
          <w:rFonts w:hint="eastAsia" w:ascii="宋体" w:hAnsi="宋体" w:cs="宋体"/>
          <w:b/>
          <w:bCs/>
          <w:szCs w:val="21"/>
        </w:rPr>
        <w:t>单价进行结算。</w:t>
      </w:r>
    </w:p>
    <w:p>
      <w:pPr>
        <w:keepLines w:val="0"/>
        <w:pageBreakBefore w:val="0"/>
        <w:widowControl w:val="0"/>
        <w:numPr>
          <w:ilvl w:val="0"/>
          <w:numId w:val="2"/>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cs="宋体"/>
          <w:b/>
          <w:bCs/>
          <w:szCs w:val="21"/>
        </w:rPr>
        <w:t>采购项目基本要求</w:t>
      </w:r>
    </w:p>
    <w:p>
      <w:pPr>
        <w:keepLines w:val="0"/>
        <w:pageBreakBefore w:val="0"/>
        <w:widowControl w:val="0"/>
        <w:numPr>
          <w:ilvl w:val="0"/>
          <w:numId w:val="3"/>
        </w:numPr>
        <w:kinsoku/>
        <w:wordWrap/>
        <w:overflowPunct/>
        <w:topLinePunct w:val="0"/>
        <w:bidi w:val="0"/>
        <w:snapToGrid/>
        <w:spacing w:line="360" w:lineRule="auto"/>
        <w:ind w:firstLine="422" w:firstLineChars="200"/>
        <w:jc w:val="left"/>
        <w:textAlignment w:val="auto"/>
        <w:rPr>
          <w:rFonts w:hint="eastAsia" w:ascii="宋体" w:hAnsi="宋体" w:cs="宋体"/>
          <w:szCs w:val="21"/>
        </w:rPr>
      </w:pPr>
      <w:r>
        <w:rPr>
          <w:rFonts w:hint="eastAsia" w:ascii="宋体" w:hAnsi="宋体" w:cs="宋体"/>
          <w:b/>
          <w:bCs/>
          <w:szCs w:val="21"/>
        </w:rPr>
        <w:t>★</w:t>
      </w:r>
      <w:r>
        <w:rPr>
          <w:rFonts w:hint="eastAsia" w:ascii="宋体" w:hAnsi="宋体" w:cs="宋体"/>
          <w:szCs w:val="21"/>
        </w:rPr>
        <w:t>货物质量要求：</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1）所有</w:t>
      </w:r>
      <w:r>
        <w:rPr>
          <w:rFonts w:hint="eastAsia"/>
          <w:szCs w:val="21"/>
          <w:lang w:val="zh-CN"/>
        </w:rPr>
        <w:t>货品必须为正规厂家生产的全新、合格、无侵权货品，符合国家有关</w:t>
      </w:r>
      <w:r>
        <w:rPr>
          <w:rFonts w:hint="eastAsia" w:ascii="宋体" w:hAnsi="宋体" w:cs="宋体"/>
          <w:szCs w:val="21"/>
        </w:rPr>
        <w:t>安全、环保、</w:t>
      </w:r>
      <w:r>
        <w:rPr>
          <w:rFonts w:hint="eastAsia"/>
          <w:szCs w:val="21"/>
          <w:lang w:val="zh-CN"/>
        </w:rPr>
        <w:t>包装和保修标准，</w:t>
      </w:r>
      <w:r>
        <w:rPr>
          <w:rFonts w:hint="eastAsia" w:ascii="宋体" w:hAnsi="宋体" w:cs="宋体"/>
          <w:szCs w:val="21"/>
        </w:rPr>
        <w:t>并达到原厂产品的技术参数标准。</w:t>
      </w:r>
      <w:r>
        <w:rPr>
          <w:rFonts w:hint="eastAsia"/>
          <w:szCs w:val="21"/>
          <w:lang w:val="zh-CN"/>
        </w:rPr>
        <w:t>如使用有效期的货品其剩余有效期</w:t>
      </w:r>
      <w:r>
        <w:rPr>
          <w:rFonts w:hint="eastAsia" w:ascii="宋体" w:hAnsi="宋体"/>
          <w:szCs w:val="21"/>
          <w:lang w:val="zh-CN"/>
        </w:rPr>
        <w:t>不得少于标注有效期的80%。</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2）所有产品的质量标准必须符合国家现行的规范以及采购人要求的相关规定。中标人所供应的货物质量应不低于招标文件规定的技术质量相关要求，否则视为不合格产品，采购人有权退货，并拒付货款；如发生上述情况，采购人不承担中标人由此发生的任何费用，并对其给采购人造成的损失保留追索权利。</w:t>
      </w:r>
    </w:p>
    <w:p>
      <w:pPr>
        <w:keepLines w:val="0"/>
        <w:pageBreakBefore w:val="0"/>
        <w:widowControl w:val="0"/>
        <w:numPr>
          <w:ilvl w:val="0"/>
          <w:numId w:val="3"/>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服务要求：</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中标人须以书面形式承诺服务及质量保证。</w:t>
      </w:r>
      <w:r>
        <w:rPr>
          <w:rFonts w:hint="eastAsia" w:ascii="宋体" w:hAnsi="宋体" w:cs="宋体"/>
          <w:szCs w:val="21"/>
          <w:lang w:val="zh-CN"/>
        </w:rPr>
        <w:t>如果采购人确认需要进行货物质量检验，应及时把质量检验的具体要求通知中标人。</w:t>
      </w:r>
      <w:r>
        <w:rPr>
          <w:rFonts w:hint="eastAsia" w:ascii="宋体" w:hAnsi="宋体" w:cs="宋体"/>
          <w:szCs w:val="21"/>
        </w:rPr>
        <w:t>由广州</w:t>
      </w:r>
      <w:r>
        <w:rPr>
          <w:rFonts w:hint="eastAsia" w:ascii="宋体" w:hAnsi="宋体" w:cs="宋体"/>
          <w:szCs w:val="21"/>
          <w:lang w:eastAsia="zh-CN"/>
        </w:rPr>
        <w:t>增城</w:t>
      </w:r>
      <w:r>
        <w:rPr>
          <w:rFonts w:hint="eastAsia" w:ascii="宋体" w:hAnsi="宋体" w:cs="宋体"/>
          <w:szCs w:val="21"/>
        </w:rPr>
        <w:t>质检</w:t>
      </w:r>
      <w:r>
        <w:rPr>
          <w:rFonts w:hint="eastAsia" w:ascii="宋体" w:hAnsi="宋体" w:cs="宋体"/>
          <w:szCs w:val="21"/>
          <w:lang w:eastAsia="zh-CN"/>
        </w:rPr>
        <w:t>相关</w:t>
      </w:r>
      <w:r>
        <w:rPr>
          <w:rFonts w:hint="eastAsia" w:ascii="宋体" w:hAnsi="宋体" w:cs="宋体"/>
          <w:szCs w:val="21"/>
        </w:rPr>
        <w:t>部门进行质量鉴定</w:t>
      </w:r>
      <w:r>
        <w:rPr>
          <w:rFonts w:hint="eastAsia" w:ascii="宋体" w:hAnsi="宋体" w:cs="宋体"/>
          <w:szCs w:val="21"/>
          <w:lang w:eastAsia="zh-CN"/>
        </w:rPr>
        <w:t>，</w:t>
      </w:r>
      <w:r>
        <w:rPr>
          <w:rFonts w:hint="eastAsia" w:ascii="宋体" w:hAnsi="宋体" w:cs="宋体"/>
          <w:szCs w:val="21"/>
          <w:lang w:val="zh-CN"/>
        </w:rPr>
        <w:t>无论检验结果合格与否，货物质量检验的费用均由中标人承担。如确定货物为假冒伪劣产品，按照《消费者权益保护法》第五十五条经营者提供货物或者服务有欺诈行为的，应当按照消费者的要求增加赔偿其受到的损失，增加赔偿的金额为消费者购买货物的价款或者接受服务的费用的三倍；增加赔偿的金额不足五百元的，为五百元。法律另有规定的，依照其规定。</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szCs w:val="21"/>
        </w:rPr>
      </w:pPr>
      <w:r>
        <w:rPr>
          <w:rFonts w:hint="eastAsia"/>
        </w:rPr>
        <w:t>按照采购人需求</w:t>
      </w:r>
      <w:r>
        <w:t>分批</w:t>
      </w:r>
      <w:r>
        <w:rPr>
          <w:rFonts w:hint="eastAsia"/>
        </w:rPr>
        <w:t>多次</w:t>
      </w:r>
      <w:r>
        <w:t>交货，</w:t>
      </w:r>
      <w:r>
        <w:rPr>
          <w:rFonts w:hint="eastAsia"/>
        </w:rPr>
        <w:t>每批次</w:t>
      </w:r>
      <w:r>
        <w:t>送货</w:t>
      </w:r>
      <w:r>
        <w:rPr>
          <w:rFonts w:hint="eastAsia"/>
        </w:rPr>
        <w:t>自采购人通知时起，</w:t>
      </w:r>
      <w:r>
        <w:rPr>
          <w:rFonts w:hint="eastAsia" w:hAnsi="宋体"/>
        </w:rPr>
        <w:t>不得超过</w:t>
      </w:r>
      <w:r>
        <w:rPr>
          <w:rFonts w:hAnsi="宋体"/>
          <w:u w:val="single"/>
        </w:rPr>
        <w:t>7</w:t>
      </w:r>
      <w:r>
        <w:rPr>
          <w:rFonts w:hint="eastAsia" w:hAnsi="宋体"/>
        </w:rPr>
        <w:t>日历天</w:t>
      </w:r>
      <w:r>
        <w:rPr>
          <w:rFonts w:hint="eastAsia" w:hAnsi="宋体"/>
          <w:lang w:eastAsia="zh-CN"/>
        </w:rPr>
        <w:t>，</w:t>
      </w:r>
      <w:r>
        <w:rPr>
          <w:rFonts w:hint="eastAsia" w:ascii="宋体" w:hAnsi="宋体" w:cs="宋体"/>
          <w:szCs w:val="21"/>
        </w:rPr>
        <w:t>具体种类、交货时间及</w:t>
      </w:r>
      <w:r>
        <w:rPr>
          <w:rFonts w:hint="eastAsia" w:ascii="宋体" w:hAnsi="宋体" w:cs="宋体"/>
          <w:szCs w:val="21"/>
          <w:lang w:eastAsia="zh-CN"/>
        </w:rPr>
        <w:t>具体</w:t>
      </w:r>
      <w:r>
        <w:rPr>
          <w:rFonts w:hint="eastAsia" w:ascii="宋体" w:hAnsi="宋体" w:cs="宋体"/>
          <w:szCs w:val="21"/>
        </w:rPr>
        <w:t>地点由采购人通知中标人</w:t>
      </w:r>
      <w:r>
        <w:rPr>
          <w:rFonts w:hint="eastAsia" w:ascii="宋体" w:hAnsi="宋体"/>
          <w:szCs w:val="21"/>
        </w:rPr>
        <w:t>。</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无论交货地点路程远近、采购数量或金额的大小，中标人须保证按时供货（在接到</w:t>
      </w:r>
      <w:r>
        <w:rPr>
          <w:rFonts w:hint="eastAsia" w:ascii="宋体" w:hAnsi="宋体" w:cs="宋体"/>
          <w:szCs w:val="21"/>
          <w:lang w:eastAsia="zh-CN"/>
        </w:rPr>
        <w:t>下单通知</w:t>
      </w:r>
      <w:r>
        <w:rPr>
          <w:rFonts w:hint="eastAsia" w:ascii="宋体" w:hAnsi="宋体" w:cs="宋体"/>
          <w:szCs w:val="21"/>
        </w:rPr>
        <w:t>后24小时内送达，最长不超过48小时，紧急情况下需</w:t>
      </w:r>
      <w:r>
        <w:rPr>
          <w:rFonts w:hint="eastAsia" w:ascii="宋体" w:hAnsi="宋体" w:cs="宋体"/>
          <w:szCs w:val="21"/>
          <w:lang w:val="en-US" w:eastAsia="zh-CN"/>
        </w:rPr>
        <w:t>1小时内响应，2</w:t>
      </w:r>
      <w:r>
        <w:rPr>
          <w:rFonts w:hint="eastAsia" w:ascii="宋体" w:hAnsi="宋体" w:cs="宋体"/>
          <w:szCs w:val="21"/>
        </w:rPr>
        <w:t>小时内送达，紧急情况约占总数量的三份之一），逾期未交货的按该批次货款5%扣罚。</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采购人如遇特殊情况需推迟供货，应至少提前一天通知中标人。中标人除不可抗力无法按时交货外，不得因其他任何理由延迟送货。如经证明确实因不可抗力无法按时交货，采购人仍然需要中标人供货的，中标人可以迟延交货，不按违约处理。</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采购人发现新购</w:t>
      </w:r>
      <w:r>
        <w:rPr>
          <w:rFonts w:hint="eastAsia" w:ascii="宋体" w:hAnsi="宋体" w:cs="宋体"/>
          <w:szCs w:val="21"/>
          <w:lang w:eastAsia="zh-CN"/>
        </w:rPr>
        <w:t>货物</w:t>
      </w:r>
      <w:r>
        <w:rPr>
          <w:rFonts w:hint="eastAsia" w:ascii="宋体" w:hAnsi="宋体" w:cs="宋体"/>
          <w:szCs w:val="21"/>
        </w:rPr>
        <w:t>不能正常使用的，中标人应在收到通知后无条件退换，并承担一切费用。</w:t>
      </w:r>
      <w:r>
        <w:rPr>
          <w:rFonts w:hint="eastAsia" w:ascii="宋体" w:hAnsi="宋体" w:cs="宋体"/>
          <w:szCs w:val="21"/>
        </w:rPr>
        <w:fldChar w:fldCharType="begin"/>
      </w:r>
      <w:r>
        <w:rPr>
          <w:rFonts w:hint="eastAsia" w:ascii="宋体" w:hAnsi="宋体" w:cs="宋体"/>
          <w:szCs w:val="21"/>
        </w:rPr>
        <w:instrText xml:space="preserve">= 1 \* GB3</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货物存在质量问题无法使用的，采购人有权退货。中标人应在收到采购人通知后，无条件于</w:t>
      </w:r>
      <w:r>
        <w:rPr>
          <w:rFonts w:hint="eastAsia" w:ascii="宋体" w:hAnsi="宋体" w:cs="宋体"/>
          <w:szCs w:val="21"/>
          <w:lang w:val="en-US" w:eastAsia="zh-CN"/>
        </w:rPr>
        <w:t>24</w:t>
      </w:r>
      <w:r>
        <w:rPr>
          <w:rFonts w:hint="eastAsia" w:ascii="宋体" w:hAnsi="宋体" w:cs="宋体"/>
          <w:szCs w:val="21"/>
        </w:rPr>
        <w:t>小时内完成货物退换。</w:t>
      </w:r>
      <w:r>
        <w:rPr>
          <w:rFonts w:hint="eastAsia" w:ascii="宋体" w:hAnsi="宋体" w:cs="宋体"/>
          <w:szCs w:val="21"/>
        </w:rPr>
        <w:fldChar w:fldCharType="begin"/>
      </w:r>
      <w:r>
        <w:rPr>
          <w:rFonts w:hint="eastAsia" w:ascii="宋体" w:hAnsi="宋体" w:cs="宋体"/>
          <w:szCs w:val="21"/>
        </w:rPr>
        <w:instrText xml:space="preserve">= 2 \* GB3</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中标人少送、错送货物，导致采购人单位无法正常开展工作的，中标人应在收到采购人通知后，无条件于</w:t>
      </w:r>
      <w:r>
        <w:rPr>
          <w:rFonts w:hint="eastAsia" w:ascii="宋体" w:hAnsi="宋体" w:cs="宋体"/>
          <w:szCs w:val="21"/>
          <w:lang w:val="en-US" w:eastAsia="zh-CN"/>
        </w:rPr>
        <w:t>2</w:t>
      </w:r>
      <w:r>
        <w:rPr>
          <w:rFonts w:hint="eastAsia" w:ascii="宋体" w:hAnsi="宋体" w:cs="宋体"/>
          <w:szCs w:val="21"/>
        </w:rPr>
        <w:t>小时内完成货物的补给、替换。</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zh-CN"/>
        </w:rPr>
        <w:t>中标人提供的货物不存在质量低劣问题，但采购人在收货时或在使用货物过程认为货物质量无法满足工作需求的，中标人须在2个工作日内无条件完成退换。</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cs="Times New Roman"/>
          <w:szCs w:val="21"/>
        </w:rPr>
      </w:pPr>
      <w:r>
        <w:rPr>
          <w:rFonts w:hint="eastAsia" w:ascii="宋体" w:hAnsi="宋体"/>
          <w:szCs w:val="21"/>
        </w:rPr>
        <w:t>中标人未能履行招标文件和合同所定事项,或供应不合格、以次充好的</w:t>
      </w:r>
      <w:r>
        <w:rPr>
          <w:rFonts w:hint="eastAsia" w:ascii="宋体" w:hAnsi="宋体"/>
          <w:szCs w:val="21"/>
          <w:lang w:eastAsia="zh-CN"/>
        </w:rPr>
        <w:t>货物</w:t>
      </w:r>
      <w:r>
        <w:rPr>
          <w:rFonts w:hint="eastAsia" w:ascii="宋体" w:hAnsi="宋体"/>
          <w:szCs w:val="21"/>
        </w:rPr>
        <w:t>，采购人退货后将记录在案，并对中标人予以该批次</w:t>
      </w:r>
      <w:r>
        <w:rPr>
          <w:rFonts w:hint="eastAsia" w:ascii="宋体" w:hAnsi="宋体" w:cs="宋体"/>
          <w:szCs w:val="21"/>
        </w:rPr>
        <w:t>货款5%扣罚</w:t>
      </w:r>
      <w:r>
        <w:rPr>
          <w:rFonts w:hint="eastAsia" w:ascii="宋体" w:hAnsi="宋体"/>
          <w:szCs w:val="21"/>
        </w:rPr>
        <w:t>，除承担因此产生的一切损失和费用外，情节严重的可取消其供应资格。</w:t>
      </w:r>
    </w:p>
    <w:p>
      <w:pPr>
        <w:keepLines w:val="0"/>
        <w:pageBreakBefore w:val="0"/>
        <w:widowControl w:val="0"/>
        <w:numPr>
          <w:ilvl w:val="0"/>
          <w:numId w:val="4"/>
        </w:numPr>
        <w:kinsoku/>
        <w:wordWrap/>
        <w:overflowPunct/>
        <w:topLinePunct w:val="0"/>
        <w:bidi w:val="0"/>
        <w:snapToGrid/>
        <w:spacing w:line="360" w:lineRule="auto"/>
        <w:ind w:firstLine="420" w:firstLineChars="200"/>
        <w:jc w:val="left"/>
        <w:textAlignment w:val="auto"/>
        <w:rPr>
          <w:rFonts w:hint="eastAsia" w:ascii="宋体" w:hAnsi="宋体" w:cs="Times New Roman"/>
          <w:szCs w:val="21"/>
        </w:rPr>
      </w:pPr>
      <w:r>
        <w:rPr>
          <w:rFonts w:hint="eastAsia" w:ascii="宋体" w:hAnsi="宋体" w:cs="Times New Roman"/>
          <w:szCs w:val="21"/>
        </w:rPr>
        <w:t>如中标人确因市场生产、流通等问题需将原标内货物变更为不同品牌的同类货物时，中标人应以提供性价比更高或相当于同质量的货物作为主要原则，及时向采购人提供书面申请及产品样板</w:t>
      </w:r>
      <w:r>
        <w:rPr>
          <w:rFonts w:hint="eastAsia" w:ascii="宋体" w:hAnsi="宋体" w:cs="Times New Roman"/>
          <w:szCs w:val="21"/>
          <w:lang w:eastAsia="zh-CN"/>
        </w:rPr>
        <w:t>。</w:t>
      </w:r>
      <w:r>
        <w:rPr>
          <w:rFonts w:hint="eastAsia" w:ascii="宋体" w:hAnsi="宋体" w:cs="Times New Roman"/>
          <w:szCs w:val="21"/>
        </w:rPr>
        <w:t>经双方同意后，有权终止某类中标商品的采购或变更某类商品的采购</w:t>
      </w:r>
      <w:r>
        <w:rPr>
          <w:rFonts w:hint="eastAsia" w:ascii="宋体" w:hAnsi="宋体" w:cs="Times New Roman"/>
          <w:szCs w:val="21"/>
          <w:lang w:eastAsia="zh-CN"/>
        </w:rPr>
        <w:t>。</w:t>
      </w:r>
    </w:p>
    <w:p>
      <w:pPr>
        <w:keepLines w:val="0"/>
        <w:pageBreakBefore w:val="0"/>
        <w:widowControl w:val="0"/>
        <w:numPr>
          <w:ilvl w:val="0"/>
          <w:numId w:val="2"/>
        </w:numPr>
        <w:kinsoku/>
        <w:wordWrap/>
        <w:overflowPunct/>
        <w:topLinePunct w:val="0"/>
        <w:bidi w:val="0"/>
        <w:snapToGrid/>
        <w:spacing w:line="360" w:lineRule="auto"/>
        <w:jc w:val="left"/>
        <w:textAlignment w:val="auto"/>
        <w:rPr>
          <w:rFonts w:hint="eastAsia" w:ascii="宋体" w:hAnsi="宋体" w:cs="宋体"/>
          <w:b/>
          <w:bCs/>
          <w:szCs w:val="21"/>
          <w:highlight w:val="none"/>
        </w:rPr>
      </w:pPr>
      <w:r>
        <w:rPr>
          <w:rFonts w:hint="eastAsia" w:ascii="宋体" w:hAnsi="宋体" w:cs="宋体"/>
          <w:b/>
          <w:bCs/>
          <w:szCs w:val="21"/>
          <w:highlight w:val="none"/>
        </w:rPr>
        <w:t>货物</w:t>
      </w:r>
      <w:r>
        <w:rPr>
          <w:rFonts w:hint="eastAsia" w:ascii="宋体" w:hAnsi="宋体" w:cs="宋体"/>
          <w:b/>
          <w:bCs/>
          <w:szCs w:val="21"/>
          <w:highlight w:val="none"/>
          <w:lang w:eastAsia="zh-CN"/>
        </w:rPr>
        <w:t>需求</w:t>
      </w:r>
      <w:r>
        <w:rPr>
          <w:rFonts w:hint="eastAsia" w:ascii="宋体" w:hAnsi="宋体" w:cs="宋体"/>
          <w:b/>
          <w:bCs/>
          <w:szCs w:val="21"/>
          <w:highlight w:val="none"/>
        </w:rPr>
        <w:t>清单</w:t>
      </w:r>
    </w:p>
    <w:tbl>
      <w:tblPr>
        <w:tblStyle w:val="5"/>
        <w:tblW w:w="9697" w:type="dxa"/>
        <w:jc w:val="center"/>
        <w:shd w:val="clear" w:color="auto" w:fill="auto"/>
        <w:tblLayout w:type="autofit"/>
        <w:tblCellMar>
          <w:top w:w="0" w:type="dxa"/>
          <w:left w:w="0" w:type="dxa"/>
          <w:bottom w:w="0" w:type="dxa"/>
          <w:right w:w="0" w:type="dxa"/>
        </w:tblCellMar>
      </w:tblPr>
      <w:tblGrid>
        <w:gridCol w:w="424"/>
        <w:gridCol w:w="1585"/>
        <w:gridCol w:w="424"/>
        <w:gridCol w:w="2258"/>
        <w:gridCol w:w="2675"/>
        <w:gridCol w:w="673"/>
        <w:gridCol w:w="787"/>
        <w:gridCol w:w="871"/>
      </w:tblGrid>
      <w:tr>
        <w:tblPrEx>
          <w:shd w:val="clear" w:color="auto" w:fill="auto"/>
          <w:tblCellMar>
            <w:top w:w="0" w:type="dxa"/>
            <w:left w:w="0" w:type="dxa"/>
            <w:bottom w:w="0" w:type="dxa"/>
            <w:right w:w="0" w:type="dxa"/>
          </w:tblCellMar>
        </w:tblPrEx>
        <w:trPr>
          <w:trHeight w:val="326" w:hRule="atLeast"/>
          <w:jc w:val="center"/>
        </w:trPr>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编码</w:t>
            </w:r>
          </w:p>
        </w:tc>
        <w:tc>
          <w:tcPr>
            <w:tcW w:w="694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物资信息</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采购数量（年）</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合计金额（元）</w:t>
            </w:r>
          </w:p>
        </w:tc>
      </w:tr>
      <w:tr>
        <w:tblPrEx>
          <w:tblCellMar>
            <w:top w:w="0" w:type="dxa"/>
            <w:left w:w="0" w:type="dxa"/>
            <w:bottom w:w="0" w:type="dxa"/>
            <w:right w:w="0" w:type="dxa"/>
          </w:tblCellMar>
        </w:tblPrEx>
        <w:trPr>
          <w:trHeight w:val="326" w:hRule="atLeast"/>
          <w:jc w:val="center"/>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品名</w:t>
            </w:r>
          </w:p>
        </w:tc>
        <w:tc>
          <w:tcPr>
            <w:tcW w:w="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2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参考品目</w:t>
            </w: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日用品类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纸球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10个装/条、1400克、4层</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擦手纸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约22cm*19.5cm、高级商用</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大卷纸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约9.8cm*∅28cm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10个装/条</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抽纸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6包/提、336抽、三层</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方巾纸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花芯方巾纸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一次性无纺巾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约28cm*58cm、190张/包</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一次性无纺巾28*58（190张）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擦手纸筒(盒)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约25cm*20cm*10cm、方形透明</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擦手纸筒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大卷纸筒(架)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约12cm*∅28cm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大卷纸筒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航空杯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40个/包、两排装、PP成分、耐热温度100℃，耐冷温度﹣10℃</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航空杯两条装裕发688  1*40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挂钩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2个/小包、铁方、黏胶(不干胶粘着)、材质PS</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铁方黏胶挂钩振兴235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不锈钢挂钩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10牙</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10牙不锈钢挂钩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不锈钢挂钩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6牙</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高级不锈钢6牙挂钩美碧皇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保温水壶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2.0L、玻璃真空内胆</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保温瓶2.0L5P稻草人2389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保温水壶塞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5#/8#、塑料</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5磅塑料水壶塞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电热水壶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1.5L、内胆304不锈钢</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1.5L美的WH317E4C电热水壶/美的电热水壶1.5/金灶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茶道杯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500ML、TP-160</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金灶TP-160茶道杯500ML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大铁剪刀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长度17cm-18cm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大铁剪刀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实心红草球绳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双象实心红草球绳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充电电筒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LED、小号、强光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康铭8861充电筒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7号、无汞无镉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金霸王电池7号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5号、无汞无镉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金霸王电池5号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2号、碱性、2粒装、无汞</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金霸王2号碱性电池2粒装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纽扣电子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CR2032、CR2025</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超霸2032电子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男女拖鞋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优质、防滑</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9017.8085喜步佳拖鞋/7104蒙尼克男拖鞋/6319健足仕男拖鞋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男女包头拖鞋(手术用)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优质、防滑、侧边透气孔、防穿刺、耐酸碱</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防滑包头鞋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男女水鞋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中筒、牛筋鞋底、鞋面优质PVC、防滑内衬布</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回力813女水鞋、回力807男水鞋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薄、纯棉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薄超华2524纯棉女袜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厚、纯棉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厚超华2601纯棉女袜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薄、纯棉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2513超华透气薄棉男袜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羊绒棉三件套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1.5m羊绒棉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活性羊绒棉三件套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磨毛四件套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1.5m、磨毛加厚</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150加厚磨毛四件套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1.5m、6斤、丝棉被</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富兰轩单套1.5M丝棉被6斤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1.8m、包边、绒</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包边法莱绒毛毯1.8M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学生健康枕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决明子</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决明子学生健康枕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衣架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扎</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10个/扎</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135衣架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床垫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90*190cm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床垫（90*190）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蚊帐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90cm、加长加密</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花加长加密蚊帐90cm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蚊帐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1.5m、四柱蚊帐</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盒装四柱蚊帐1.5米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折叠床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95*186cm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95*186cm折叠床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护理垫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L码、14片/包</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肯得康AD601健康护理垫L码14片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纯棉睡衣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男女装、纯棉、均码</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纯棉睡衣女装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劳动手套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白色、棉质</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劳动手套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胶手套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牛筋乳胶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胶手套南洋牌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印花毛巾、吸水毛巾</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毛巾鑫立1018印花巾/百意B-1033吸水毛巾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毛巾浩哲0860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浴巾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素色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红嘴鸟H073素色浴巾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浴巾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70*140cm、棉、素色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70*140cm傲棉51322糖果素色浴巾/洁丽雅8027-1小熊浴巾/J1816B洁玉卡门浴巾/AY-6170爱尔思圆点浴巾/洁丽雅W0194浴巾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清洁巾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保洁用、涤纶复合纤维</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8816清洁巾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白方巾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纯棉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星光白方巾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白边带、红边带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白边带、红边带、红带子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白线球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珠线</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白线球-珠线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防水厨鞋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防水防油</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日系时尚防水厨鞋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雨衣套装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008正招雨衣套装/正招XT007单层套装防雨服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衣叉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碧彩186长衣叉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塑胶制品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水晶垫(按斤计）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优质PVC、防水防油耐高温</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水晶垫(按斤计）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酒精喷壶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600ml、透明、材质PP/PE</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600ml振兴001酒精喷壶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喷雾器(壶)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1.5L、白色、气压式、材质PP/PE</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市下牌1.5喷雾器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喷雾器(壶)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1L透明、材质PP/PE</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市下579/602透明喷雾器、透明喷雾器壶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长方形胶篮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A4胶篮</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永通338A4胶篮/340长方形胶篮/342长方形胶蓝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长方形胶篮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332A长方形胶篮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中保鲜盒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约4-5L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康顺8605保鲜盒/8603保鲜盒/康顺8604中保鲜盒/8356透明长方形保鲜盒/正方形透明保鲜盒小号4L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小保鲜盒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华隆B-3小保鲜盒/华隆B-2长方形保鲜盒/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药物分类盒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29cm、或可拆摆</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29cm药物分类盒/金巧手白色可拆摆药盒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0" w:type="auto"/>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收纳盒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约29.5*9.9cm、可手提、多功能</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茶具收纳盒手提款29.5*9.9/多功能白色收纳盒长方形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 </w:t>
            </w:r>
          </w:p>
        </w:tc>
        <w:tc>
          <w:tcPr>
            <w:tcW w:w="0" w:type="auto"/>
            <w:tcBorders>
              <w:top w:val="single" w:color="000000" w:sz="4" w:space="0"/>
              <w:left w:val="single" w:color="000000" w:sz="4" w:space="0"/>
              <w:bottom w:val="nil"/>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66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储物箱/整理箱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居都2691储物箱/整理箱、897储物箱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67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储物箱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866好居乐储物箱/876储物箱好居乐/蓝色收纳箱带盖1号710*455*180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储物/收纳箱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约25-28L、手提/非手提</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846好居乐手提储物箱/居都2685储物箱/好居乐836储物箱25L/百文433多用储物箱/吉庆8012收纳箱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储物/收纳箱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多用</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百文432多用储物箱/2682储物箱居都/金兴2393A透明多用箱/锦丰A2244收纳箱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储物箱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多用</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百文431储物箱/盛帆5852储物箱/金兴多用箱小号2395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塑料落地抽柜/收纳柜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30cm、五层</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30cm五层夹缝收纳柜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 </w:t>
            </w:r>
          </w:p>
        </w:tc>
        <w:tc>
          <w:tcPr>
            <w:tcW w:w="0" w:type="auto"/>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 </w:t>
            </w:r>
          </w:p>
        </w:tc>
        <w:tc>
          <w:tcPr>
            <w:tcW w:w="1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塑料落地抽柜/收纳柜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50cm、四层、或可带轮</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四层塑料落地抽柜/百文502四层收纳柜/四层塑料落地抽柜带轮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字纸篓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053小管家字纸篓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 </w:t>
            </w:r>
          </w:p>
        </w:tc>
        <w:tc>
          <w:tcPr>
            <w:tcW w:w="0" w:type="auto"/>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薄膜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厚度0.03、新料</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薄膜（新料0.03）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尿桶仔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约6L、红桶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尿桶仔家家乐122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胶桶(含盖)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200L、红/白桶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200L红白桶60cm(含盖)/200升百文142胶桶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120L、红/白桶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百文强力桶120升（红/白）/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100L、红/白桶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百文强力桶100L/100L白桶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22L、红桶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22L珠江红桶  A桶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18L、红桶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18L珠江红桶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15L、红桶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15L珠江A桶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11L、红桶</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11L珠江桶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桶盖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珠江桶盖18L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桶盖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珠江桶盖15L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桶盖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11L珠江桶盖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地拖桶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双胜032地拖桶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2号高方凳(椅)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2号、凳面尺寸约270*270*460mm、凳脚尺寸约370*370*460mm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珠江2号椅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5升、摇盖、绿蓝灰红4色可选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5升摇盖生活垃圾桶4色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生活垃圾桶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15L、脚踏、绿蓝灰红4色可选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15L脚踏生活垃圾桶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30L、脚踏、绿蓝灰红4色可选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高50cm脚踏生活垃圾桶30L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生活垃圾桶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60L、脚踏、绿蓝灰红4色可选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厚料脚踏垃圾桶60L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生活垃圾桶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100L、脚踏、绿蓝灰红4色可选</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厚料脚踏垃圾桶100L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医疗垃圾桶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5升、摇盖、黄色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5升摇盖医疗垃圾桶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医疗垃圾桶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10L、摇盖、黄色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10l摇盖医疗垃圾桶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15L、脚踏、黄色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脚踏医疗垃圾桶15L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30L、脚踏、黄色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脚踏医疗垃圾桶30L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45L、脚踏、黄色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脚踏医疗垃圾桶45L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60L、脚踏、黄色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厚料脚踏医疗垃圾桶60L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70L、脚踏、黄色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脚踏医疗垃圾桶70L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医疗垃圾桶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100L、脚踏、黄色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脚踏医疗垃圾桶100L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自封(封口)袋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20*30cm、100个装</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大自封袋20*30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自封(封口)袋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16*24cm、100个装</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中自封袋16*24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自封(封口)袋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12*17cm、100个装</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小自封袋12*17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自封(封口)袋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9*13cm、100个装</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9*13封口袋100个装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自封(封口)袋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8*12cm、100个装</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8*12cm封口袋100个装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17cm、白胶袋</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17cm食品袋-白胶袋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24-26cm、透明</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26cm食品袋-透明、24cm食品袋（透明）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30-32cm、透明/奶白色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32cm食品袋（透明）、30cm食品袋(奶白色)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26-28cm、红色/透明、优质</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26cm胶袋靓-红色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胶袋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30cm、黑色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30cm黑胶袋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化工类，洗涤护理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洗衣液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3kg</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3kg蓝月亮洗衣液自然清香洁净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500ml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回思洗手液500ml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沐浴露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1000ml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舒肤佳沐浴露1L、强生婴儿沐浴露1000ml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沐浴露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200ml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舒肤佳怡爽护薄荷冰怡淋浴露200ml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洗发露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200ml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200ml飘柔焗油去屑洗发露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洗发露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750ml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750ml飘柔局油护理洗发露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洗洁精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410G-500G、强效去污、去腥</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榄菊柠檬强效去污洗洁精410G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152克</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雕牌洗衣粉  152克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90g</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黑人牙膏90g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软性</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黑人炭丝旋洁软性牙刷T21CS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121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洁厕精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900g</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900g万丽洁厕精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122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杀虫水气雾剂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600ML、无香清纯</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榄菊杀虫水气雾剂无香清纯600ML  600ml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防霉防蛀防虫剂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防霉防蛀防虫剂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蚊香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10圈、小盘装1*60  </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榄菊黑蚊香10单圈高级型小盘装  1*60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125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电热蚊香液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套装、清香型</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榄菊电热蚊香液套装清香型105B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 </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驱蚊液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雷达驱蚊液100ML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四脚帐篷伞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把</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3米*3米</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四脚帐篷伞3米*3米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伸缩隔离带栏杆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2米、U型</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2米U型伸缩隔离带栏杆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 </w:t>
            </w:r>
          </w:p>
        </w:tc>
        <w:tc>
          <w:tcPr>
            <w:tcW w:w="0" w:type="auto"/>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彩条布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宽4米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4米彩条布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玻璃纸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1.2m*50、磨砂</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1.2米*50磨砂玻璃纸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防滑通心、加密加厚</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防滑通心地胶加密加厚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3A网状、红/蓝色</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3A网状地胶（红/蓝色）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防滑地毯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防滑</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防滑毛毯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泡沫地板胶垫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厚</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泡沫地板胶垫（厚）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粘尘垫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份</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60*90cm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粘尘垫60*90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挂钟/数字时钟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圆型大号挂钟、或LED数字时钟</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杰琪JQ09圆挂钟/宏创LED数字时钟25*16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防水卡套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双孔、防水</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T-038双孔防水卡套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钢丝球好媳妇3197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大指甲钳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大指甲钳A618日美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双开门冰箱锁扣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双开门冰箱锁扣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实木木格盒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34*45cm</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实木木格盒34*45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铝梯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7级加厚</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7级加厚铝梯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58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铝梯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11级人字梯</w:t>
            </w:r>
          </w:p>
        </w:tc>
        <w:tc>
          <w:tcPr>
            <w:tcW w:w="26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11级人字铝梯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5" w:hRule="atLeast"/>
          <w:jc w:val="center"/>
        </w:trPr>
        <w:tc>
          <w:tcPr>
            <w:tcW w:w="8826"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int="eastAsia" w:ascii="宋体" w:hAnsi="宋体" w:cs="宋体"/>
          <w:szCs w:val="21"/>
        </w:rPr>
      </w:pPr>
      <w:r>
        <w:rPr>
          <w:rFonts w:hint="eastAsia" w:ascii="宋体" w:hAnsi="宋体" w:cs="宋体"/>
          <w:szCs w:val="21"/>
        </w:rPr>
        <w:t>注：采购的货物包括但不限于此</w:t>
      </w:r>
      <w:r>
        <w:rPr>
          <w:rFonts w:hint="eastAsia" w:ascii="宋体" w:hAnsi="宋体" w:cs="宋体"/>
          <w:szCs w:val="21"/>
          <w:lang w:eastAsia="zh-CN"/>
        </w:rPr>
        <w:t>清单</w:t>
      </w:r>
      <w:r>
        <w:rPr>
          <w:rFonts w:hint="eastAsia" w:ascii="宋体" w:hAnsi="宋体" w:cs="宋体"/>
          <w:szCs w:val="21"/>
        </w:rPr>
        <w:t>中所列的</w:t>
      </w:r>
      <w:r>
        <w:rPr>
          <w:rFonts w:hint="eastAsia" w:ascii="宋体" w:hAnsi="宋体" w:cs="宋体"/>
          <w:szCs w:val="21"/>
          <w:lang w:eastAsia="zh-CN"/>
        </w:rPr>
        <w:t>货物</w:t>
      </w:r>
      <w:r>
        <w:rPr>
          <w:rFonts w:hint="eastAsia" w:ascii="宋体" w:hAnsi="宋体" w:cs="宋体"/>
          <w:szCs w:val="21"/>
        </w:rPr>
        <w:t>，采购数量为</w:t>
      </w:r>
      <w:r>
        <w:rPr>
          <w:rFonts w:hint="eastAsia" w:ascii="宋体" w:hAnsi="宋体" w:cs="宋体"/>
          <w:szCs w:val="21"/>
          <w:lang w:eastAsia="zh-CN"/>
        </w:rPr>
        <w:t>预估量</w:t>
      </w:r>
      <w:r>
        <w:rPr>
          <w:rFonts w:hint="eastAsia" w:ascii="宋体" w:hAnsi="宋体" w:cs="宋体"/>
          <w:szCs w:val="21"/>
        </w:rPr>
        <w:t>，</w:t>
      </w:r>
      <w:r>
        <w:rPr>
          <w:rFonts w:hint="eastAsia" w:ascii="宋体" w:hAnsi="宋体" w:cs="宋体"/>
          <w:szCs w:val="21"/>
          <w:lang w:val="zh-CN"/>
        </w:rPr>
        <w:t>仅供参考用，</w:t>
      </w:r>
      <w:r>
        <w:rPr>
          <w:rFonts w:hint="eastAsia" w:ascii="宋体" w:hAnsi="宋体" w:cs="宋体"/>
          <w:szCs w:val="21"/>
          <w:lang w:eastAsia="zh-CN"/>
        </w:rPr>
        <w:t>供货时以</w:t>
      </w:r>
      <w:r>
        <w:rPr>
          <w:rFonts w:hint="eastAsia" w:ascii="宋体" w:hAnsi="宋体" w:cs="宋体"/>
          <w:szCs w:val="21"/>
        </w:rPr>
        <w:t>实际</w:t>
      </w:r>
      <w:r>
        <w:rPr>
          <w:rFonts w:hint="eastAsia" w:ascii="宋体" w:hAnsi="宋体" w:cs="宋体"/>
          <w:szCs w:val="21"/>
          <w:lang w:eastAsia="zh-CN"/>
        </w:rPr>
        <w:t>需求</w:t>
      </w:r>
      <w:r>
        <w:rPr>
          <w:rFonts w:hint="eastAsia" w:ascii="宋体" w:hAnsi="宋体" w:cs="宋体"/>
          <w:szCs w:val="21"/>
        </w:rPr>
        <w:t>的数量进行调整。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rPr>
        <w:t>采购此清单内的</w:t>
      </w:r>
      <w:r>
        <w:rPr>
          <w:rFonts w:hint="eastAsia" w:ascii="宋体" w:hAnsi="宋体" w:cs="宋体"/>
          <w:szCs w:val="21"/>
          <w:lang w:eastAsia="zh-CN"/>
        </w:rPr>
        <w:t>货物</w:t>
      </w:r>
      <w:r>
        <w:rPr>
          <w:rFonts w:hint="eastAsia" w:ascii="宋体" w:hAnsi="宋体" w:cs="宋体"/>
          <w:szCs w:val="21"/>
        </w:rPr>
        <w:t>，按中标人报出的</w:t>
      </w:r>
      <w:r>
        <w:rPr>
          <w:rFonts w:hint="eastAsia" w:ascii="宋体" w:hAnsi="宋体" w:cs="宋体"/>
          <w:szCs w:val="21"/>
          <w:highlight w:val="none"/>
          <w:lang w:eastAsia="zh-CN"/>
        </w:rPr>
        <w:t>单价</w:t>
      </w:r>
      <w:r>
        <w:rPr>
          <w:rFonts w:hint="eastAsia" w:ascii="宋体" w:hAnsi="宋体" w:cs="宋体"/>
          <w:szCs w:val="21"/>
          <w:highlight w:val="none"/>
        </w:rPr>
        <w:t>进行结算。若采购此清单表外的</w:t>
      </w:r>
      <w:r>
        <w:rPr>
          <w:rFonts w:hint="eastAsia" w:ascii="宋体" w:hAnsi="宋体" w:cs="宋体"/>
          <w:szCs w:val="21"/>
          <w:highlight w:val="none"/>
          <w:lang w:eastAsia="zh-CN"/>
        </w:rPr>
        <w:t>货物</w:t>
      </w:r>
      <w:r>
        <w:rPr>
          <w:rFonts w:hint="eastAsia" w:ascii="宋体" w:hAnsi="宋体" w:cs="宋体"/>
          <w:szCs w:val="21"/>
          <w:highlight w:val="none"/>
        </w:rPr>
        <w:t>，则由中标人先行报价，经采购人审批后再进行购置。</w:t>
      </w:r>
    </w:p>
    <w:p>
      <w:pPr>
        <w:keepLines w:val="0"/>
        <w:pageBreakBefore w:val="0"/>
        <w:widowControl w:val="0"/>
        <w:numPr>
          <w:ilvl w:val="0"/>
          <w:numId w:val="2"/>
        </w:numPr>
        <w:kinsoku/>
        <w:wordWrap/>
        <w:overflowPunct/>
        <w:topLinePunct w:val="0"/>
        <w:bidi w:val="0"/>
        <w:snapToGrid/>
        <w:spacing w:line="360" w:lineRule="auto"/>
        <w:jc w:val="left"/>
        <w:textAlignment w:val="auto"/>
        <w:rPr>
          <w:rFonts w:hint="eastAsia" w:ascii="宋体" w:hAnsi="宋体" w:cs="宋体"/>
          <w:b/>
          <w:bCs/>
          <w:szCs w:val="21"/>
          <w:highlight w:val="none"/>
        </w:rPr>
      </w:pPr>
      <w:r>
        <w:rPr>
          <w:rFonts w:hint="eastAsia" w:ascii="宋体" w:hAnsi="宋体" w:cs="宋体"/>
          <w:b/>
          <w:bCs/>
          <w:szCs w:val="21"/>
          <w:highlight w:val="none"/>
        </w:rPr>
        <w:t>报价要求</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1.本项目投标报价包含</w:t>
      </w:r>
      <w:r>
        <w:rPr>
          <w:rFonts w:hint="eastAsia" w:ascii="宋体" w:hAnsi="宋体" w:cs="宋体"/>
          <w:szCs w:val="21"/>
          <w:highlight w:val="none"/>
          <w:lang w:val="zh-CN"/>
        </w:rPr>
        <w:t>该货物单价税费、货物储存、包装运输、配送安装、人工等一切费用，不得在中标后提出其他任何增加费用要求，中标价在合同执行期间不受市场价格浮动影响，投标人在投标时应充分考虑相关风险性因素。</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szCs w:val="21"/>
        </w:rPr>
      </w:pPr>
      <w:r>
        <w:rPr>
          <w:rFonts w:hint="eastAsia" w:ascii="宋体" w:hAnsi="宋体" w:cs="宋体"/>
          <w:szCs w:val="21"/>
          <w:highlight w:val="none"/>
        </w:rPr>
        <w:t>2.投标人须报出</w:t>
      </w:r>
      <w:r>
        <w:rPr>
          <w:rFonts w:hint="eastAsia" w:ascii="宋体" w:hAnsi="宋体" w:cs="宋体"/>
          <w:szCs w:val="21"/>
          <w:highlight w:val="none"/>
          <w:lang w:eastAsia="zh-CN"/>
        </w:rPr>
        <w:t>每项单价</w:t>
      </w:r>
      <w:r>
        <w:rPr>
          <w:rFonts w:hint="eastAsia" w:ascii="宋体" w:hAnsi="宋体" w:cs="宋体"/>
          <w:szCs w:val="21"/>
          <w:highlight w:val="none"/>
        </w:rPr>
        <w:t>，</w:t>
      </w:r>
      <w:r>
        <w:rPr>
          <w:rFonts w:hint="eastAsia" w:ascii="宋体" w:hAnsi="宋体" w:cs="宋体"/>
          <w:szCs w:val="21"/>
          <w:highlight w:val="none"/>
          <w:lang w:eastAsia="zh-CN"/>
        </w:rPr>
        <w:t>投标单价必须</w:t>
      </w:r>
      <w:r>
        <w:rPr>
          <w:rFonts w:hint="eastAsia" w:ascii="宋体" w:hAnsi="宋体" w:cs="宋体"/>
          <w:szCs w:val="21"/>
        </w:rPr>
        <w:t>为固定唯一值</w:t>
      </w:r>
      <w:r>
        <w:rPr>
          <w:rFonts w:hint="eastAsia" w:ascii="宋体" w:hAnsi="宋体" w:cs="宋体"/>
          <w:szCs w:val="21"/>
          <w:lang w:eastAsia="zh-CN"/>
        </w:rPr>
        <w:t>，</w:t>
      </w:r>
      <w:r>
        <w:rPr>
          <w:rFonts w:hint="eastAsia" w:ascii="宋体" w:hAnsi="宋体"/>
          <w:szCs w:val="21"/>
        </w:rPr>
        <w:t>否则将被视为非实质性响应招标文件，按无效投标处理。</w:t>
      </w:r>
      <w:r>
        <w:rPr>
          <w:rFonts w:hint="eastAsia" w:ascii="宋体" w:hAnsi="宋体" w:cs="宋体"/>
          <w:szCs w:val="21"/>
          <w:highlight w:val="none"/>
        </w:rPr>
        <w:t>实际结</w:t>
      </w:r>
      <w:r>
        <w:rPr>
          <w:rFonts w:hint="eastAsia" w:ascii="宋体" w:hAnsi="宋体" w:cs="宋体"/>
          <w:szCs w:val="21"/>
        </w:rPr>
        <w:t>算金额=</w:t>
      </w:r>
      <w:r>
        <w:rPr>
          <w:rFonts w:hint="eastAsia" w:ascii="宋体" w:hAnsi="宋体" w:cs="宋体"/>
          <w:szCs w:val="21"/>
          <w:lang w:eastAsia="zh-CN"/>
        </w:rPr>
        <w:t>投标</w:t>
      </w:r>
      <w:r>
        <w:rPr>
          <w:rFonts w:hint="eastAsia" w:ascii="宋体" w:hAnsi="宋体" w:cs="宋体"/>
          <w:szCs w:val="21"/>
        </w:rPr>
        <w:t>单价×</w:t>
      </w:r>
      <w:r>
        <w:rPr>
          <w:rFonts w:hint="eastAsia" w:ascii="宋体" w:hAnsi="宋体" w:cs="宋体"/>
          <w:szCs w:val="21"/>
          <w:lang w:eastAsia="zh-CN"/>
        </w:rPr>
        <w:t>实际采购数量</w:t>
      </w:r>
      <w:r>
        <w:rPr>
          <w:rFonts w:hint="eastAsia" w:ascii="宋体" w:hAnsi="宋体" w:cs="宋体"/>
          <w:szCs w:val="21"/>
        </w:rPr>
        <w:t>。</w:t>
      </w:r>
    </w:p>
    <w:p>
      <w:pPr>
        <w:keepLines w:val="0"/>
        <w:pageBreakBefore w:val="0"/>
        <w:widowControl w:val="0"/>
        <w:numPr>
          <w:ilvl w:val="0"/>
          <w:numId w:val="3"/>
        </w:numPr>
        <w:kinsoku/>
        <w:wordWrap/>
        <w:overflowPunct/>
        <w:topLinePunct w:val="0"/>
        <w:bidi w:val="0"/>
        <w:snapToGrid/>
        <w:spacing w:line="360" w:lineRule="auto"/>
        <w:ind w:left="0" w:leftChars="0" w:firstLine="420" w:firstLineChars="200"/>
        <w:jc w:val="left"/>
        <w:textAlignment w:val="auto"/>
        <w:rPr>
          <w:rFonts w:hint="eastAsia" w:ascii="宋体" w:hAnsi="宋体" w:cs="宋体"/>
          <w:szCs w:val="21"/>
        </w:rPr>
      </w:pPr>
      <w:r>
        <w:rPr>
          <w:rFonts w:hint="eastAsia" w:ascii="宋体" w:hAnsi="宋体" w:cs="宋体"/>
          <w:szCs w:val="21"/>
        </w:rPr>
        <w:t>投标人须在投标文件中按《</w:t>
      </w:r>
      <w:r>
        <w:rPr>
          <w:rFonts w:hint="eastAsia" w:ascii="宋体" w:hAnsi="宋体" w:cs="宋体"/>
          <w:szCs w:val="21"/>
          <w:lang w:eastAsia="zh-CN"/>
        </w:rPr>
        <w:t>货物需求清单</w:t>
      </w:r>
      <w:r>
        <w:rPr>
          <w:rFonts w:hint="eastAsia" w:ascii="宋体" w:hAnsi="宋体" w:cs="宋体"/>
          <w:szCs w:val="21"/>
        </w:rPr>
        <w:t>》顺序，详细列明拟供货</w:t>
      </w:r>
      <w:r>
        <w:rPr>
          <w:rFonts w:hint="eastAsia" w:ascii="宋体" w:hAnsi="宋体" w:cs="宋体"/>
          <w:szCs w:val="21"/>
          <w:lang w:eastAsia="zh-CN"/>
        </w:rPr>
        <w:t>物</w:t>
      </w:r>
      <w:r>
        <w:rPr>
          <w:rFonts w:hint="eastAsia" w:ascii="宋体" w:hAnsi="宋体" w:cs="宋体"/>
          <w:szCs w:val="21"/>
        </w:rPr>
        <w:t>的品牌、规格型号、供货单价等内容。</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highlight w:val="none"/>
          <w:lang w:val="zh-CN"/>
        </w:rPr>
      </w:pPr>
      <w:r>
        <w:rPr>
          <w:rFonts w:hint="eastAsia" w:ascii="宋体" w:hAnsi="宋体" w:cs="宋体"/>
          <w:szCs w:val="21"/>
        </w:rPr>
        <w:t>注：根据实际需求，采购《</w:t>
      </w:r>
      <w:r>
        <w:rPr>
          <w:rFonts w:hint="eastAsia" w:ascii="宋体" w:hAnsi="宋体" w:cs="宋体"/>
          <w:szCs w:val="21"/>
          <w:lang w:eastAsia="zh-CN"/>
        </w:rPr>
        <w:t>货物需求清单</w:t>
      </w:r>
      <w:r>
        <w:rPr>
          <w:rFonts w:hint="eastAsia" w:ascii="宋体" w:hAnsi="宋体" w:cs="宋体"/>
          <w:szCs w:val="21"/>
        </w:rPr>
        <w:t>》内的</w:t>
      </w:r>
      <w:r>
        <w:rPr>
          <w:rFonts w:hint="eastAsia" w:ascii="宋体" w:hAnsi="宋体" w:cs="宋体"/>
          <w:szCs w:val="21"/>
          <w:lang w:eastAsia="zh-CN"/>
        </w:rPr>
        <w:t>货物</w:t>
      </w:r>
      <w:r>
        <w:rPr>
          <w:rFonts w:hint="eastAsia" w:ascii="宋体" w:hAnsi="宋体" w:cs="宋体"/>
          <w:szCs w:val="21"/>
        </w:rPr>
        <w:t>，按中标人报出的</w:t>
      </w:r>
      <w:r>
        <w:rPr>
          <w:rFonts w:hint="eastAsia" w:ascii="宋体" w:hAnsi="宋体" w:cs="宋体"/>
          <w:szCs w:val="21"/>
          <w:highlight w:val="none"/>
          <w:lang w:eastAsia="zh-CN"/>
        </w:rPr>
        <w:t>单价</w:t>
      </w:r>
      <w:r>
        <w:rPr>
          <w:rFonts w:hint="eastAsia" w:ascii="宋体" w:hAnsi="宋体" w:cs="宋体"/>
          <w:szCs w:val="21"/>
          <w:highlight w:val="none"/>
        </w:rPr>
        <w:t>进行结算。采购《</w:t>
      </w:r>
      <w:r>
        <w:rPr>
          <w:rFonts w:hint="eastAsia" w:ascii="宋体" w:hAnsi="宋体" w:cs="宋体"/>
          <w:szCs w:val="21"/>
          <w:highlight w:val="none"/>
          <w:lang w:eastAsia="zh-CN"/>
        </w:rPr>
        <w:t>货物需求清单</w:t>
      </w:r>
      <w:r>
        <w:rPr>
          <w:rFonts w:hint="eastAsia" w:ascii="宋体" w:hAnsi="宋体" w:cs="宋体"/>
          <w:szCs w:val="21"/>
          <w:highlight w:val="none"/>
        </w:rPr>
        <w:t>》外的</w:t>
      </w:r>
      <w:r>
        <w:rPr>
          <w:rFonts w:hint="eastAsia" w:ascii="宋体" w:hAnsi="宋体" w:cs="宋体"/>
          <w:szCs w:val="21"/>
          <w:highlight w:val="none"/>
          <w:lang w:eastAsia="zh-CN"/>
        </w:rPr>
        <w:t>货物</w:t>
      </w:r>
      <w:r>
        <w:rPr>
          <w:rFonts w:hint="eastAsia" w:ascii="宋体" w:hAnsi="宋体" w:cs="宋体"/>
          <w:szCs w:val="21"/>
          <w:highlight w:val="none"/>
        </w:rPr>
        <w:t>，先</w:t>
      </w:r>
      <w:r>
        <w:rPr>
          <w:rFonts w:hint="eastAsia" w:ascii="宋体" w:hAnsi="宋体" w:cs="宋体"/>
          <w:szCs w:val="21"/>
          <w:highlight w:val="none"/>
          <w:lang w:val="zh-CN"/>
        </w:rPr>
        <w:t>由中标人报出该货物单价，该单价应包含税费等一切费用。采购人有权根据其单价进行市场调查货比三家，若中标人单价报价合理，则由中标人提供的单价进行结算；若中标人报价虚高，采购人有权与中标人谈价，或由采购人另行采购价格更优惠的货物。另外按实进行结算。</w:t>
      </w:r>
    </w:p>
    <w:p>
      <w:pPr>
        <w:keepLines w:val="0"/>
        <w:pageBreakBefore w:val="0"/>
        <w:widowControl w:val="0"/>
        <w:numPr>
          <w:ilvl w:val="0"/>
          <w:numId w:val="5"/>
        </w:numPr>
        <w:kinsoku/>
        <w:wordWrap/>
        <w:overflowPunct/>
        <w:topLinePunct w:val="0"/>
        <w:bidi w:val="0"/>
        <w:snapToGrid/>
        <w:spacing w:line="360" w:lineRule="auto"/>
        <w:jc w:val="left"/>
        <w:textAlignment w:val="auto"/>
        <w:rPr>
          <w:rFonts w:hint="eastAsia"/>
          <w:szCs w:val="21"/>
          <w:lang w:val="zh-CN"/>
        </w:rPr>
      </w:pPr>
      <w:r>
        <w:rPr>
          <w:rFonts w:hint="eastAsia" w:ascii="宋体" w:hAnsi="宋体" w:cs="宋体"/>
          <w:b/>
          <w:bCs/>
          <w:szCs w:val="21"/>
        </w:rPr>
        <w:t>配送及验收要求</w:t>
      </w:r>
    </w:p>
    <w:p>
      <w:pPr>
        <w:keepLines w:val="0"/>
        <w:pageBreakBefore w:val="0"/>
        <w:widowControl w:val="0"/>
        <w:numPr>
          <w:ilvl w:val="0"/>
          <w:numId w:val="6"/>
        </w:numPr>
        <w:kinsoku/>
        <w:wordWrap/>
        <w:overflowPunct/>
        <w:topLinePunct w:val="0"/>
        <w:bidi w:val="0"/>
        <w:snapToGrid/>
        <w:spacing w:line="360" w:lineRule="auto"/>
        <w:ind w:firstLine="420" w:firstLineChars="200"/>
        <w:jc w:val="left"/>
        <w:textAlignment w:val="auto"/>
        <w:rPr>
          <w:rFonts w:hint="eastAsia" w:ascii="宋体" w:hAnsi="宋体"/>
          <w:szCs w:val="21"/>
        </w:rPr>
      </w:pPr>
      <w:r>
        <w:rPr>
          <w:rFonts w:hint="eastAsia" w:ascii="宋体" w:hAnsi="宋体" w:cs="宋体"/>
          <w:szCs w:val="21"/>
        </w:rPr>
        <w:t>整个运输过程应科学合理，必须采用符合卫生要求的外包装和运载工具，并要保持清洁和定期消毒。</w:t>
      </w:r>
      <w:r>
        <w:rPr>
          <w:rFonts w:hint="eastAsia" w:ascii="宋体" w:hAnsi="宋体" w:cs="宋体"/>
          <w:szCs w:val="21"/>
          <w:lang w:eastAsia="zh-CN"/>
        </w:rPr>
        <w:t>货物</w:t>
      </w:r>
      <w:r>
        <w:rPr>
          <w:rFonts w:hint="eastAsia" w:ascii="宋体" w:hAnsi="宋体" w:cs="宋体"/>
          <w:szCs w:val="21"/>
        </w:rPr>
        <w:t>包装，容器（框、箱、袋）须清洁（无损、无污、无皱）、干燥、牢固、无不良气味、无异味、无霉变现象。如发现</w:t>
      </w:r>
      <w:r>
        <w:rPr>
          <w:rFonts w:hint="eastAsia" w:ascii="宋体" w:hAnsi="宋体" w:cs="宋体"/>
          <w:szCs w:val="21"/>
          <w:lang w:eastAsia="zh-CN"/>
        </w:rPr>
        <w:t>货物</w:t>
      </w:r>
      <w:r>
        <w:rPr>
          <w:rFonts w:hint="eastAsia" w:ascii="宋体" w:hAnsi="宋体" w:cs="宋体"/>
          <w:szCs w:val="21"/>
        </w:rPr>
        <w:t>出现损坏（包括表面损坏），或出现水渍、串味、受潮等导致货物性质改变的，中标人必须无条件退货或更换</w:t>
      </w:r>
      <w:r>
        <w:rPr>
          <w:rFonts w:hint="eastAsia" w:ascii="宋体" w:hAnsi="宋体" w:cs="宋体"/>
          <w:szCs w:val="21"/>
          <w:lang w:eastAsia="zh-CN"/>
        </w:rPr>
        <w:t>货物</w:t>
      </w:r>
      <w:r>
        <w:rPr>
          <w:rFonts w:hint="eastAsia" w:ascii="宋体" w:hAnsi="宋体" w:cs="宋体"/>
          <w:szCs w:val="21"/>
        </w:rPr>
        <w:t>。采购人有权拒收包装不整齐、已拆封的</w:t>
      </w:r>
      <w:r>
        <w:rPr>
          <w:rFonts w:hint="eastAsia" w:ascii="宋体" w:hAnsi="宋体" w:cs="宋体"/>
          <w:szCs w:val="21"/>
          <w:lang w:eastAsia="zh-CN"/>
        </w:rPr>
        <w:t>货物</w:t>
      </w:r>
      <w:r>
        <w:rPr>
          <w:rFonts w:hint="eastAsia" w:ascii="宋体" w:hAnsi="宋体" w:cs="宋体"/>
          <w:szCs w:val="21"/>
        </w:rPr>
        <w:t>。</w:t>
      </w:r>
    </w:p>
    <w:p>
      <w:pPr>
        <w:keepLines w:val="0"/>
        <w:pageBreakBefore w:val="0"/>
        <w:widowControl w:val="0"/>
        <w:numPr>
          <w:ilvl w:val="0"/>
          <w:numId w:val="6"/>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中标人必须有相应的人员和车辆配置，以保障货物供应的及时性。每次供货时应向采购人提供加盖公章的</w:t>
      </w:r>
      <w:r>
        <w:rPr>
          <w:rFonts w:hint="eastAsia" w:ascii="宋体" w:hAnsi="宋体" w:cs="宋体"/>
          <w:szCs w:val="21"/>
          <w:lang w:eastAsia="zh-CN"/>
        </w:rPr>
        <w:t>货物需求清单</w:t>
      </w:r>
      <w:r>
        <w:rPr>
          <w:rFonts w:hint="eastAsia" w:ascii="宋体" w:hAnsi="宋体" w:cs="宋体"/>
          <w:szCs w:val="21"/>
        </w:rPr>
        <w:t>（送货单）。</w:t>
      </w:r>
      <w:r>
        <w:rPr>
          <w:rFonts w:hint="eastAsia" w:ascii="宋体" w:hAnsi="宋体" w:cs="宋体"/>
          <w:szCs w:val="21"/>
          <w:lang w:val="zh-CN"/>
        </w:rPr>
        <w:t>中标人提供的送货单上须包含品牌、型号、规格、单价、数量，送货单不得涂改。标记不清的，采购人将拒绝签收。</w:t>
      </w:r>
    </w:p>
    <w:p>
      <w:pPr>
        <w:keepLines w:val="0"/>
        <w:pageBreakBefore w:val="0"/>
        <w:widowControl w:val="0"/>
        <w:numPr>
          <w:ilvl w:val="0"/>
          <w:numId w:val="6"/>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zh-CN"/>
        </w:rPr>
        <w:t>采购人在接收货物时，应对货物进行验货确认，对不符合合同要求或质量要求的，采购人有权拒绝接受。中标人应及时更换被拒绝的货物，不得影响采购人的采购计划。采购人如果发现货物存在质量问题，有权要求中标人进行更换合格产品。</w:t>
      </w:r>
    </w:p>
    <w:p>
      <w:pPr>
        <w:keepLines w:val="0"/>
        <w:pageBreakBefore w:val="0"/>
        <w:widowControl w:val="0"/>
        <w:numPr>
          <w:ilvl w:val="0"/>
          <w:numId w:val="6"/>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在采购人签收之前，货物的所有权和风险属于中标人，货物发生遗失、损坏、丢失由中标人负责。</w:t>
      </w:r>
    </w:p>
    <w:p>
      <w:pPr>
        <w:keepLines w:val="0"/>
        <w:pageBreakBefore w:val="0"/>
        <w:widowControl w:val="0"/>
        <w:numPr>
          <w:ilvl w:val="0"/>
          <w:numId w:val="6"/>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货物验收须按招标文件要求和投标文件承诺的有关规定，由采购人进行验收</w:t>
      </w:r>
      <w:r>
        <w:rPr>
          <w:rFonts w:hint="eastAsia" w:ascii="宋体" w:hAnsi="宋体" w:cs="宋体"/>
          <w:szCs w:val="21"/>
          <w:lang w:eastAsia="zh-CN"/>
        </w:rPr>
        <w:t>入库，</w:t>
      </w:r>
      <w:r>
        <w:rPr>
          <w:rFonts w:hint="eastAsia" w:ascii="宋体" w:hAnsi="宋体" w:cs="宋体"/>
          <w:szCs w:val="21"/>
        </w:rPr>
        <w:t>验收在采购人和中标人双方共同参与下进行。</w:t>
      </w:r>
    </w:p>
    <w:p>
      <w:pPr>
        <w:keepLines w:val="0"/>
        <w:pageBreakBefore w:val="0"/>
        <w:widowControl w:val="0"/>
        <w:numPr>
          <w:ilvl w:val="0"/>
          <w:numId w:val="6"/>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采购人</w:t>
      </w:r>
      <w:r>
        <w:rPr>
          <w:rFonts w:hint="eastAsia" w:hAnsi="宋体" w:cs="宋体"/>
          <w:szCs w:val="21"/>
        </w:rPr>
        <w:t>有权</w:t>
      </w:r>
      <w:r>
        <w:rPr>
          <w:rFonts w:hint="eastAsia" w:ascii="宋体" w:hAnsi="宋体" w:cs="宋体"/>
          <w:szCs w:val="21"/>
        </w:rPr>
        <w:t>对</w:t>
      </w:r>
      <w:r>
        <w:rPr>
          <w:rFonts w:hint="eastAsia" w:hAnsi="宋体" w:cs="宋体"/>
          <w:szCs w:val="21"/>
        </w:rPr>
        <w:t>每批次</w:t>
      </w:r>
      <w:r>
        <w:rPr>
          <w:rFonts w:hint="eastAsia" w:ascii="宋体" w:hAnsi="宋体" w:cs="宋体"/>
          <w:szCs w:val="21"/>
        </w:rPr>
        <w:t>货物质量进行两次以内的抽查（接到投诉调查而送检不受此次数限制）</w:t>
      </w:r>
      <w:r>
        <w:rPr>
          <w:rFonts w:hint="eastAsia" w:hAnsi="宋体" w:cs="宋体"/>
          <w:szCs w:val="21"/>
        </w:rPr>
        <w:t>。</w:t>
      </w:r>
      <w:r>
        <w:rPr>
          <w:rFonts w:hint="eastAsia" w:ascii="宋体" w:hAnsi="宋体" w:cs="宋体"/>
          <w:szCs w:val="21"/>
        </w:rPr>
        <w:t>可随机抽取相同货物3套送相关检测单位进行外观检验和有关检验，所有检验费用均由中标人</w:t>
      </w:r>
      <w:r>
        <w:rPr>
          <w:rFonts w:hint="eastAsia" w:hAnsi="宋体" w:cs="宋体"/>
          <w:szCs w:val="21"/>
        </w:rPr>
        <w:t>支付</w:t>
      </w:r>
      <w:r>
        <w:rPr>
          <w:rFonts w:hint="eastAsia" w:ascii="宋体" w:hAnsi="宋体" w:cs="宋体"/>
          <w:szCs w:val="21"/>
          <w:lang w:eastAsia="zh-CN"/>
        </w:rPr>
        <w:t>。</w:t>
      </w:r>
      <w:r>
        <w:rPr>
          <w:rFonts w:hint="eastAsia" w:ascii="宋体" w:hAnsi="宋体" w:cs="宋体"/>
          <w:szCs w:val="21"/>
        </w:rPr>
        <w:t>对抽查发现货物质量（含包装）不合格的，采购人有权对该批次产品作出更换、退货、</w:t>
      </w:r>
      <w:r>
        <w:rPr>
          <w:rFonts w:hint="eastAsia" w:ascii="宋体" w:hAnsi="宋体" w:cs="宋体"/>
          <w:szCs w:val="21"/>
          <w:lang w:eastAsia="zh-CN"/>
        </w:rPr>
        <w:t>扣罚，</w:t>
      </w:r>
      <w:r>
        <w:rPr>
          <w:rFonts w:hint="eastAsia" w:ascii="宋体" w:hAnsi="宋体" w:cs="宋体"/>
          <w:szCs w:val="21"/>
        </w:rPr>
        <w:t>情节严重的解除合同等处理。</w:t>
      </w:r>
    </w:p>
    <w:p>
      <w:pPr>
        <w:keepLines w:val="0"/>
        <w:pageBreakBefore w:val="0"/>
        <w:widowControl w:val="0"/>
        <w:numPr>
          <w:ilvl w:val="0"/>
          <w:numId w:val="5"/>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cs="宋体"/>
          <w:b/>
          <w:bCs/>
          <w:szCs w:val="21"/>
        </w:rPr>
        <w:t>中标人的管理要求</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中标人的送货专员</w:t>
      </w:r>
      <w:r>
        <w:rPr>
          <w:rFonts w:hint="eastAsia" w:ascii="宋体" w:hAnsi="宋体" w:cs="宋体"/>
          <w:szCs w:val="21"/>
          <w:lang w:eastAsia="zh-CN"/>
        </w:rPr>
        <w:t>应</w:t>
      </w:r>
      <w:r>
        <w:rPr>
          <w:rFonts w:hint="eastAsia" w:ascii="宋体" w:hAnsi="宋体" w:cs="宋体"/>
          <w:szCs w:val="21"/>
        </w:rPr>
        <w:t>穿着便于辨认的工衣</w:t>
      </w:r>
      <w:r>
        <w:rPr>
          <w:rFonts w:hint="eastAsia" w:ascii="宋体" w:hAnsi="宋体" w:cs="宋体"/>
          <w:szCs w:val="21"/>
          <w:lang w:eastAsia="zh-CN"/>
        </w:rPr>
        <w:t>或</w:t>
      </w:r>
      <w:r>
        <w:rPr>
          <w:rFonts w:hint="eastAsia" w:ascii="宋体" w:hAnsi="宋体" w:cs="宋体"/>
          <w:szCs w:val="21"/>
        </w:rPr>
        <w:t>配戴胸卡，送货专员在</w:t>
      </w:r>
      <w:r>
        <w:rPr>
          <w:rFonts w:hint="eastAsia" w:ascii="宋体" w:hAnsi="宋体" w:cs="宋体"/>
          <w:szCs w:val="21"/>
          <w:lang w:eastAsia="zh-CN"/>
        </w:rPr>
        <w:t>采购人</w:t>
      </w:r>
      <w:r>
        <w:rPr>
          <w:rFonts w:hint="eastAsia" w:ascii="宋体" w:hAnsi="宋体" w:cs="宋体"/>
          <w:szCs w:val="21"/>
        </w:rPr>
        <w:t>院内活动必须严格遵守各项规章制度，不得做出有损采购人形象和利益的事情。</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中标人不得泄露采购人的商业秘密。泄密造成采购人损失的，中标人将承担由此产生的一切损失和法律责任。</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p>
    <w:p>
      <w:pPr>
        <w:keepLines w:val="0"/>
        <w:pageBreakBefore w:val="0"/>
        <w:widowControl w:val="0"/>
        <w:numPr>
          <w:ilvl w:val="0"/>
          <w:numId w:val="5"/>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cs="宋体"/>
          <w:b/>
          <w:bCs/>
          <w:szCs w:val="21"/>
        </w:rPr>
        <w:t>售后服务</w:t>
      </w:r>
    </w:p>
    <w:p>
      <w:pPr>
        <w:keepLines w:val="0"/>
        <w:pageBreakBefore w:val="0"/>
        <w:widowControl w:val="0"/>
        <w:numPr>
          <w:ilvl w:val="0"/>
          <w:numId w:val="7"/>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中标人根据合同要求交货后，必须定期跟踪落实产品的使用情况，在保质期内出现质量问题的，无条件更换。提供服务专线，并有专人负责以方便工作联系和服务。</w:t>
      </w:r>
    </w:p>
    <w:p>
      <w:pPr>
        <w:keepLines w:val="0"/>
        <w:pageBreakBefore w:val="0"/>
        <w:widowControl w:val="0"/>
        <w:numPr>
          <w:ilvl w:val="0"/>
          <w:numId w:val="7"/>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若由于采购人自身原因造成的不在免费保修服务内的问题，采购人仍可与中标人协商解决。</w:t>
      </w:r>
    </w:p>
    <w:p>
      <w:pPr>
        <w:keepLines w:val="0"/>
        <w:pageBreakBefore w:val="0"/>
        <w:widowControl w:val="0"/>
        <w:numPr>
          <w:ilvl w:val="0"/>
          <w:numId w:val="7"/>
        </w:numPr>
        <w:kinsoku/>
        <w:wordWrap/>
        <w:overflowPunct/>
        <w:topLinePunct w:val="0"/>
        <w:bidi w:val="0"/>
        <w:snapToGrid/>
        <w:spacing w:line="360" w:lineRule="auto"/>
        <w:ind w:left="0" w:leftChars="0" w:firstLine="420" w:firstLineChars="200"/>
        <w:jc w:val="left"/>
        <w:textAlignment w:val="auto"/>
        <w:rPr>
          <w:rFonts w:hint="eastAsia" w:ascii="宋体" w:hAnsi="宋体" w:cs="宋体"/>
          <w:szCs w:val="21"/>
        </w:rPr>
      </w:pPr>
      <w:r>
        <w:rPr>
          <w:rFonts w:hint="eastAsia" w:ascii="宋体" w:hAnsi="宋体" w:cs="宋体"/>
          <w:szCs w:val="21"/>
        </w:rPr>
        <w:t>须于接到采购人上述服务通知的1个工作日内，派工作人员上门服务，在3个工作日内保证按要求完成服务。</w:t>
      </w:r>
    </w:p>
    <w:p>
      <w:pPr>
        <w:keepLines w:val="0"/>
        <w:pageBreakBefore w:val="0"/>
        <w:widowControl w:val="0"/>
        <w:numPr>
          <w:ilvl w:val="0"/>
          <w:numId w:val="5"/>
        </w:numPr>
        <w:kinsoku/>
        <w:wordWrap/>
        <w:overflowPunct/>
        <w:topLinePunct w:val="0"/>
        <w:bidi w:val="0"/>
        <w:snapToGrid/>
        <w:spacing w:line="360" w:lineRule="auto"/>
        <w:jc w:val="left"/>
        <w:textAlignment w:val="auto"/>
        <w:rPr>
          <w:rFonts w:hint="eastAsia" w:ascii="宋体" w:hAnsi="宋体" w:cs="宋体"/>
          <w:b/>
          <w:bCs/>
          <w:szCs w:val="21"/>
          <w:lang w:eastAsia="zh-CN"/>
        </w:rPr>
      </w:pPr>
      <w:r>
        <w:rPr>
          <w:rFonts w:hint="eastAsia" w:ascii="宋体" w:hAnsi="宋体" w:cs="宋体"/>
          <w:b/>
          <w:bCs/>
          <w:szCs w:val="21"/>
          <w:lang w:eastAsia="zh-CN"/>
        </w:rPr>
        <w:t>违约责任及相关扣罚</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（一）中标人不能按中标价格交付中标产品、不能提供与其承诺相符的服务或中标人存在违反招标文件和合同的行为</w:t>
      </w:r>
      <w:r>
        <w:rPr>
          <w:rFonts w:hint="eastAsia" w:ascii="宋体" w:hAnsi="宋体" w:cs="宋体"/>
          <w:szCs w:val="21"/>
          <w:lang w:eastAsia="zh-CN"/>
        </w:rPr>
        <w:t>，每次进行一定扣罚</w:t>
      </w:r>
      <w:r>
        <w:rPr>
          <w:rFonts w:hint="eastAsia" w:ascii="宋体" w:hAnsi="宋体" w:cs="宋体"/>
          <w:szCs w:val="21"/>
        </w:rPr>
        <w:t>。包括但不限于下列各项：</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中标人在收到采购人订货要求后，在承诺的供货时间内不能供货的；</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供应货物品种、品牌、规格或质量与合同要求不符</w:t>
      </w:r>
      <w:r>
        <w:rPr>
          <w:rFonts w:hint="eastAsia" w:ascii="宋体" w:hAnsi="宋体" w:cs="宋体"/>
          <w:szCs w:val="21"/>
          <w:lang w:eastAsia="zh-CN"/>
        </w:rPr>
        <w:t>，</w:t>
      </w:r>
      <w:r>
        <w:rPr>
          <w:rFonts w:hint="eastAsia" w:ascii="宋体" w:hAnsi="宋体" w:cs="宋体"/>
          <w:szCs w:val="21"/>
        </w:rPr>
        <w:t>在包装、运输、装卸等环节不符合物品安全要求；</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某一规格型号货物被另一规格型号的新产品替代（替代产品不低于原型号配置且已经采购人确认）时，中标人擅自提高供货价格的；</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货物质量验收不合格</w:t>
      </w:r>
      <w:r>
        <w:rPr>
          <w:rFonts w:hint="eastAsia" w:ascii="宋体" w:hAnsi="宋体" w:cs="宋体"/>
          <w:szCs w:val="21"/>
          <w:lang w:eastAsia="zh-CN"/>
        </w:rPr>
        <w:t>，</w:t>
      </w:r>
      <w:r>
        <w:rPr>
          <w:rFonts w:hint="eastAsia" w:ascii="宋体" w:hAnsi="宋体" w:cs="宋体"/>
          <w:szCs w:val="21"/>
        </w:rPr>
        <w:t>中标人不积极配合查找原因，不及时反馈处理结果</w:t>
      </w:r>
      <w:r>
        <w:rPr>
          <w:rFonts w:hint="eastAsia" w:ascii="宋体" w:hAnsi="宋体" w:cs="宋体"/>
          <w:szCs w:val="21"/>
          <w:lang w:eastAsia="zh-CN"/>
        </w:rPr>
        <w:t>，</w:t>
      </w:r>
      <w:r>
        <w:rPr>
          <w:rFonts w:hint="eastAsia" w:ascii="宋体" w:hAnsi="宋体" w:cs="宋体"/>
          <w:szCs w:val="21"/>
        </w:rPr>
        <w:t>把采购人验收不合格退货的货物重新配送给采购人</w:t>
      </w:r>
      <w:r>
        <w:rPr>
          <w:rFonts w:hint="eastAsia" w:ascii="宋体" w:hAnsi="宋体" w:cs="宋体"/>
          <w:szCs w:val="21"/>
          <w:lang w:eastAsia="zh-CN"/>
        </w:rPr>
        <w:t>的</w:t>
      </w:r>
      <w:r>
        <w:rPr>
          <w:rFonts w:hint="eastAsia" w:ascii="宋体" w:hAnsi="宋体" w:cs="宋体"/>
          <w:szCs w:val="21"/>
        </w:rPr>
        <w:t>；</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5.</w:t>
      </w:r>
      <w:r>
        <w:rPr>
          <w:rFonts w:hint="eastAsia" w:ascii="宋体" w:hAnsi="宋体" w:cs="宋体"/>
          <w:szCs w:val="21"/>
        </w:rPr>
        <w:t>提供虚假检验报告等相关票证</w:t>
      </w:r>
      <w:r>
        <w:rPr>
          <w:rFonts w:hint="eastAsia" w:ascii="宋体" w:hAnsi="宋体" w:cs="宋体"/>
          <w:szCs w:val="21"/>
          <w:lang w:eastAsia="zh-CN"/>
        </w:rPr>
        <w:t>。</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lang w:val="zh-CN"/>
        </w:rPr>
      </w:pPr>
      <w:r>
        <w:rPr>
          <w:rFonts w:hint="eastAsia" w:ascii="宋体" w:hAnsi="宋体" w:cs="宋体"/>
          <w:szCs w:val="21"/>
          <w:lang w:val="zh-CN"/>
        </w:rPr>
        <w:t>（二）中标人因产品缺货未能及时配送并通知到采购人，影响采购人单位正常开展工作，每次扣罚人民币</w:t>
      </w:r>
      <w:r>
        <w:rPr>
          <w:rFonts w:hint="eastAsia" w:ascii="宋体" w:hAnsi="宋体" w:cs="宋体"/>
          <w:szCs w:val="21"/>
          <w:lang w:val="en-US" w:eastAsia="zh-CN"/>
        </w:rPr>
        <w:t>10</w:t>
      </w:r>
      <w:r>
        <w:rPr>
          <w:rFonts w:hint="eastAsia" w:ascii="宋体" w:hAnsi="宋体" w:cs="宋体"/>
          <w:szCs w:val="21"/>
          <w:lang w:val="zh-CN"/>
        </w:rPr>
        <w:t>00元。缺货通知可通过电话、邮件、QQ等方式向采购人确认。</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lang w:val="zh-CN"/>
        </w:rPr>
      </w:pPr>
      <w:r>
        <w:rPr>
          <w:rFonts w:hint="eastAsia" w:ascii="宋体" w:hAnsi="宋体" w:cs="宋体"/>
          <w:szCs w:val="21"/>
          <w:lang w:eastAsia="zh-CN"/>
        </w:rPr>
        <w:t>（三）</w:t>
      </w:r>
      <w:r>
        <w:rPr>
          <w:rFonts w:hint="eastAsia" w:ascii="宋体" w:hAnsi="宋体" w:cs="宋体"/>
          <w:szCs w:val="21"/>
        </w:rPr>
        <w:t>中标人如经证明确因不可抗力无法按时交货，采购人仍然需要中标人交</w:t>
      </w:r>
      <w:r>
        <w:rPr>
          <w:rFonts w:hint="eastAsia" w:ascii="宋体" w:hAnsi="宋体" w:cs="宋体"/>
          <w:szCs w:val="21"/>
          <w:lang w:val="zh-CN"/>
        </w:rPr>
        <w:t>货的，中标人可以延迟交货，不按违约处理。</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lang w:eastAsia="zh-CN"/>
        </w:rPr>
      </w:pPr>
      <w:r>
        <w:rPr>
          <w:rFonts w:hint="eastAsia" w:ascii="宋体" w:hAnsi="宋体" w:cs="宋体"/>
          <w:szCs w:val="21"/>
          <w:lang w:eastAsia="zh-CN"/>
        </w:rPr>
        <w:t>（四）</w:t>
      </w:r>
      <w:r>
        <w:rPr>
          <w:rFonts w:hint="eastAsia" w:ascii="宋体" w:hAnsi="宋体" w:cs="宋体"/>
          <w:szCs w:val="21"/>
        </w:rPr>
        <w:t>中标人的工作人员</w:t>
      </w:r>
      <w:r>
        <w:rPr>
          <w:rFonts w:hint="eastAsia" w:ascii="宋体" w:hAnsi="宋体" w:cs="宋体"/>
          <w:szCs w:val="21"/>
          <w:lang w:eastAsia="zh-CN"/>
        </w:rPr>
        <w:t>因</w:t>
      </w:r>
      <w:r>
        <w:rPr>
          <w:rFonts w:hint="eastAsia" w:ascii="宋体" w:hAnsi="宋体" w:cs="宋体"/>
          <w:szCs w:val="21"/>
        </w:rPr>
        <w:t>不遵守医院各项管理规定，或泄露医院内部情况，造成社会不良影响；中标人对货物检查把关不严，造成采购人重大损失，影响监管安全的。</w:t>
      </w:r>
      <w:r>
        <w:rPr>
          <w:rFonts w:hint="eastAsia" w:ascii="宋体" w:hAnsi="宋体" w:cs="宋体"/>
          <w:szCs w:val="21"/>
          <w:lang w:eastAsia="zh-CN"/>
        </w:rPr>
        <w:t>由中标人直接承担责任与采购人损失。</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lang w:eastAsia="zh-CN"/>
        </w:rPr>
      </w:pPr>
      <w:r>
        <w:rPr>
          <w:rFonts w:hint="eastAsia" w:ascii="宋体" w:hAnsi="宋体" w:cs="宋体"/>
          <w:szCs w:val="21"/>
          <w:lang w:val="zh-CN"/>
        </w:rPr>
        <w:t>（五）中标人如提供非法税票结算的，采购人有权拒付款。由此产生的一切法律责任由中标人承担。</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eastAsia="zh-CN"/>
        </w:rPr>
        <w:t>（六）</w:t>
      </w:r>
      <w:r>
        <w:rPr>
          <w:rFonts w:hint="eastAsia" w:ascii="宋体" w:hAnsi="宋体" w:cs="宋体"/>
          <w:szCs w:val="21"/>
        </w:rPr>
        <w:t>采购人无正当理由拒收货物、拒付货款时，由采购人向中标人偿付</w:t>
      </w:r>
      <w:r>
        <w:rPr>
          <w:rFonts w:hint="eastAsia" w:ascii="宋体" w:hAnsi="宋体" w:cs="宋体"/>
          <w:szCs w:val="21"/>
          <w:lang w:eastAsia="zh-CN"/>
        </w:rPr>
        <w:t>本批次货款</w:t>
      </w:r>
      <w:r>
        <w:rPr>
          <w:rFonts w:hint="eastAsia" w:ascii="宋体" w:hAnsi="宋体" w:cs="宋体"/>
          <w:szCs w:val="21"/>
        </w:rPr>
        <w:t>的5%违约金。</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p>
    <w:p>
      <w:pPr>
        <w:keepLines w:val="0"/>
        <w:pageBreakBefore w:val="0"/>
        <w:widowControl w:val="0"/>
        <w:numPr>
          <w:ilvl w:val="0"/>
          <w:numId w:val="5"/>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b/>
          <w:bCs/>
          <w:color w:val="auto"/>
          <w:sz w:val="21"/>
          <w:szCs w:val="21"/>
          <w:highlight w:val="none"/>
          <w:lang w:val="en-US" w:eastAsia="zh-CN"/>
        </w:rPr>
        <w:t>供货期</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olor w:val="auto"/>
          <w:sz w:val="21"/>
          <w:szCs w:val="21"/>
          <w:highlight w:val="none"/>
          <w:lang w:val="en-US" w:eastAsia="zh-CN"/>
        </w:rPr>
        <w:t>自合同签订生效后1年，</w:t>
      </w:r>
      <w:r>
        <w:rPr>
          <w:rFonts w:hint="eastAsia" w:ascii="宋体"/>
          <w:b w:val="0"/>
          <w:bCs w:val="0"/>
          <w:i w:val="0"/>
          <w:iCs w:val="0"/>
          <w:color w:val="auto"/>
          <w:highlight w:val="none"/>
          <w:u w:val="none"/>
          <w:lang w:val="en-US" w:eastAsia="zh-CN"/>
        </w:rPr>
        <w:t>自</w:t>
      </w:r>
      <w:r>
        <w:rPr>
          <w:rFonts w:hint="eastAsia" w:ascii="宋体"/>
          <w:b w:val="0"/>
          <w:bCs w:val="0"/>
          <w:i w:val="0"/>
          <w:iCs w:val="0"/>
          <w:color w:val="auto"/>
          <w:highlight w:val="none"/>
          <w:u w:val="single"/>
          <w:lang w:val="en-US" w:eastAsia="zh-CN"/>
        </w:rPr>
        <w:t xml:space="preserve">       </w:t>
      </w:r>
      <w:r>
        <w:rPr>
          <w:rFonts w:hint="eastAsia" w:ascii="宋体"/>
          <w:b w:val="0"/>
          <w:bCs w:val="0"/>
          <w:i w:val="0"/>
          <w:iCs w:val="0"/>
          <w:color w:val="auto"/>
          <w:highlight w:val="none"/>
          <w:u w:val="none"/>
          <w:lang w:val="en-US" w:eastAsia="zh-CN"/>
        </w:rPr>
        <w:t>年</w:t>
      </w:r>
      <w:r>
        <w:rPr>
          <w:rFonts w:hint="eastAsia" w:ascii="宋体"/>
          <w:b w:val="0"/>
          <w:bCs w:val="0"/>
          <w:i w:val="0"/>
          <w:iCs w:val="0"/>
          <w:color w:val="auto"/>
          <w:highlight w:val="none"/>
          <w:u w:val="single"/>
          <w:lang w:val="en-US" w:eastAsia="zh-CN"/>
        </w:rPr>
        <w:t xml:space="preserve">    </w:t>
      </w:r>
      <w:r>
        <w:rPr>
          <w:rFonts w:hint="eastAsia" w:ascii="宋体"/>
          <w:b w:val="0"/>
          <w:bCs w:val="0"/>
          <w:i w:val="0"/>
          <w:iCs w:val="0"/>
          <w:color w:val="auto"/>
          <w:highlight w:val="none"/>
          <w:u w:val="none"/>
          <w:lang w:val="en-US" w:eastAsia="zh-CN"/>
        </w:rPr>
        <w:t>月</w:t>
      </w:r>
      <w:r>
        <w:rPr>
          <w:rFonts w:hint="eastAsia" w:ascii="宋体"/>
          <w:b w:val="0"/>
          <w:bCs w:val="0"/>
          <w:i w:val="0"/>
          <w:iCs w:val="0"/>
          <w:color w:val="auto"/>
          <w:highlight w:val="none"/>
          <w:u w:val="single"/>
          <w:lang w:val="en-US" w:eastAsia="zh-CN"/>
        </w:rPr>
        <w:t xml:space="preserve">    </w:t>
      </w:r>
      <w:r>
        <w:rPr>
          <w:rFonts w:hint="eastAsia" w:ascii="宋体"/>
          <w:b w:val="0"/>
          <w:bCs w:val="0"/>
          <w:i w:val="0"/>
          <w:iCs w:val="0"/>
          <w:color w:val="auto"/>
          <w:highlight w:val="none"/>
          <w:u w:val="none"/>
          <w:lang w:val="en-US" w:eastAsia="zh-CN"/>
        </w:rPr>
        <w:t xml:space="preserve">日起 至 </w:t>
      </w:r>
      <w:r>
        <w:rPr>
          <w:rFonts w:hint="eastAsia" w:ascii="宋体"/>
          <w:b w:val="0"/>
          <w:bCs w:val="0"/>
          <w:i w:val="0"/>
          <w:iCs w:val="0"/>
          <w:color w:val="auto"/>
          <w:highlight w:val="none"/>
          <w:u w:val="single"/>
          <w:lang w:val="en-US" w:eastAsia="zh-CN"/>
        </w:rPr>
        <w:t xml:space="preserve">       </w:t>
      </w:r>
      <w:r>
        <w:rPr>
          <w:rFonts w:hint="eastAsia" w:ascii="宋体"/>
          <w:b w:val="0"/>
          <w:bCs w:val="0"/>
          <w:i w:val="0"/>
          <w:iCs w:val="0"/>
          <w:color w:val="auto"/>
          <w:highlight w:val="none"/>
          <w:u w:val="none"/>
          <w:lang w:val="en-US" w:eastAsia="zh-CN"/>
        </w:rPr>
        <w:t>年</w:t>
      </w:r>
      <w:r>
        <w:rPr>
          <w:rFonts w:hint="eastAsia" w:ascii="宋体"/>
          <w:b w:val="0"/>
          <w:bCs w:val="0"/>
          <w:i w:val="0"/>
          <w:iCs w:val="0"/>
          <w:color w:val="auto"/>
          <w:highlight w:val="none"/>
          <w:u w:val="single"/>
          <w:lang w:val="en-US" w:eastAsia="zh-CN"/>
        </w:rPr>
        <w:t xml:space="preserve">    </w:t>
      </w:r>
      <w:r>
        <w:rPr>
          <w:rFonts w:hint="eastAsia" w:ascii="宋体"/>
          <w:b w:val="0"/>
          <w:bCs w:val="0"/>
          <w:i w:val="0"/>
          <w:iCs w:val="0"/>
          <w:color w:val="auto"/>
          <w:highlight w:val="none"/>
          <w:u w:val="none"/>
          <w:lang w:val="en-US" w:eastAsia="zh-CN"/>
        </w:rPr>
        <w:t>月</w:t>
      </w:r>
      <w:r>
        <w:rPr>
          <w:rFonts w:hint="eastAsia" w:ascii="宋体"/>
          <w:b w:val="0"/>
          <w:bCs w:val="0"/>
          <w:i w:val="0"/>
          <w:iCs w:val="0"/>
          <w:color w:val="auto"/>
          <w:highlight w:val="none"/>
          <w:u w:val="single"/>
          <w:lang w:val="en-US" w:eastAsia="zh-CN"/>
        </w:rPr>
        <w:t xml:space="preserve">    </w:t>
      </w:r>
      <w:r>
        <w:rPr>
          <w:rFonts w:hint="eastAsia" w:ascii="宋体"/>
          <w:b w:val="0"/>
          <w:bCs w:val="0"/>
          <w:i w:val="0"/>
          <w:iCs w:val="0"/>
          <w:color w:val="auto"/>
          <w:highlight w:val="none"/>
          <w:u w:val="none"/>
          <w:lang w:val="en-US" w:eastAsia="zh-CN"/>
        </w:rPr>
        <w:t>日止</w:t>
      </w:r>
      <w:r>
        <w:rPr>
          <w:rFonts w:hint="eastAsia" w:ascii="宋体" w:hAnsi="宋体"/>
          <w:color w:val="auto"/>
          <w:sz w:val="21"/>
          <w:szCs w:val="21"/>
          <w:highlight w:val="none"/>
          <w:lang w:val="en-US" w:eastAsia="zh-CN"/>
        </w:rPr>
        <w:t>。</w:t>
      </w:r>
    </w:p>
    <w:p>
      <w:pPr>
        <w:keepLines w:val="0"/>
        <w:pageBreakBefore w:val="0"/>
        <w:widowControl w:val="0"/>
        <w:numPr>
          <w:ilvl w:val="0"/>
          <w:numId w:val="5"/>
        </w:numPr>
        <w:kinsoku/>
        <w:wordWrap/>
        <w:overflowPunct/>
        <w:topLinePunct w:val="0"/>
        <w:bidi w:val="0"/>
        <w:snapToGrid/>
        <w:spacing w:line="360" w:lineRule="auto"/>
        <w:jc w:val="left"/>
        <w:textAlignment w:val="auto"/>
        <w:rPr>
          <w:rFonts w:hint="eastAsia" w:ascii="宋体" w:hAnsi="宋体" w:cs="宋体"/>
          <w:b/>
          <w:bCs/>
          <w:szCs w:val="21"/>
        </w:rPr>
      </w:pPr>
      <w:r>
        <w:rPr>
          <w:rFonts w:hint="eastAsia" w:ascii="宋体" w:hAnsi="宋体" w:cs="宋体"/>
          <w:b/>
          <w:bCs/>
          <w:szCs w:val="21"/>
        </w:rPr>
        <w:t>付款方式</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1.按月结算</w:t>
      </w:r>
      <w:r>
        <w:rPr>
          <w:rFonts w:hint="eastAsia" w:ascii="宋体" w:hAnsi="宋体" w:cs="宋体"/>
          <w:szCs w:val="21"/>
          <w:lang w:eastAsia="zh-CN"/>
        </w:rPr>
        <w:t>，</w:t>
      </w:r>
      <w:r>
        <w:rPr>
          <w:rFonts w:hint="eastAsia" w:ascii="宋体" w:hAnsi="宋体" w:cs="宋体"/>
          <w:szCs w:val="21"/>
        </w:rPr>
        <w:t>中标人按采购人要求完成上个月</w:t>
      </w:r>
      <w:r>
        <w:rPr>
          <w:rFonts w:hint="eastAsia" w:ascii="宋体" w:hAnsi="宋体" w:cs="宋体"/>
          <w:szCs w:val="21"/>
          <w:lang w:eastAsia="zh-CN"/>
        </w:rPr>
        <w:t>每批次</w:t>
      </w:r>
      <w:r>
        <w:rPr>
          <w:rFonts w:hint="eastAsia" w:ascii="宋体" w:hAnsi="宋体" w:cs="宋体"/>
          <w:szCs w:val="21"/>
        </w:rPr>
        <w:t>供货后，于每月</w:t>
      </w:r>
      <w:r>
        <w:rPr>
          <w:rFonts w:hint="eastAsia" w:ascii="宋体" w:hAnsi="宋体" w:cs="宋体"/>
          <w:szCs w:val="21"/>
          <w:lang w:val="en-US" w:eastAsia="zh-CN"/>
        </w:rPr>
        <w:t>7</w:t>
      </w:r>
      <w:r>
        <w:rPr>
          <w:rFonts w:hint="eastAsia" w:ascii="宋体" w:hAnsi="宋体" w:cs="宋体"/>
          <w:szCs w:val="21"/>
        </w:rPr>
        <w:t>日前整理上个月的</w:t>
      </w:r>
      <w:r>
        <w:rPr>
          <w:rFonts w:hint="eastAsia" w:ascii="宋体" w:hAnsi="宋体" w:cs="宋体"/>
          <w:szCs w:val="21"/>
          <w:lang w:eastAsia="zh-CN"/>
        </w:rPr>
        <w:t>供货</w:t>
      </w:r>
      <w:r>
        <w:rPr>
          <w:rFonts w:hint="eastAsia" w:ascii="宋体" w:hAnsi="宋体" w:cs="宋体"/>
          <w:szCs w:val="21"/>
        </w:rPr>
        <w:t>清单等资料交给采购人核对</w:t>
      </w:r>
      <w:r>
        <w:rPr>
          <w:rFonts w:hint="eastAsia" w:ascii="宋体" w:hAnsi="宋体" w:cs="宋体"/>
          <w:szCs w:val="21"/>
          <w:lang w:eastAsia="zh-CN"/>
        </w:rPr>
        <w:t>（需一份列明合同货物清单内的货物，一份列明合同货物清单外的</w:t>
      </w:r>
      <w:r>
        <w:rPr>
          <w:rFonts w:hint="eastAsia" w:ascii="宋体" w:hAnsi="宋体" w:cs="宋体"/>
          <w:szCs w:val="21"/>
        </w:rPr>
        <w:t>货物</w:t>
      </w:r>
      <w:r>
        <w:rPr>
          <w:rFonts w:hint="eastAsia" w:ascii="宋体" w:hAnsi="宋体" w:cs="宋体"/>
          <w:szCs w:val="21"/>
          <w:lang w:eastAsia="zh-CN"/>
        </w:rPr>
        <w:t>）</w:t>
      </w:r>
      <w:r>
        <w:rPr>
          <w:rFonts w:hint="eastAsia" w:ascii="宋体" w:hAnsi="宋体" w:cs="宋体"/>
          <w:szCs w:val="21"/>
        </w:rPr>
        <w:t>，核对无误后，</w:t>
      </w:r>
      <w:r>
        <w:rPr>
          <w:rFonts w:hint="eastAsia" w:ascii="宋体" w:hAnsi="宋体" w:cs="宋体"/>
          <w:szCs w:val="21"/>
          <w:lang w:eastAsia="zh-CN"/>
        </w:rPr>
        <w:t>中标人</w:t>
      </w:r>
      <w:r>
        <w:rPr>
          <w:rFonts w:hint="eastAsia" w:ascii="宋体" w:hAnsi="宋体" w:cs="宋体"/>
          <w:szCs w:val="21"/>
        </w:rPr>
        <w:t>开具国家正规发票</w:t>
      </w:r>
      <w:r>
        <w:rPr>
          <w:rFonts w:hint="eastAsia" w:ascii="宋体" w:hAnsi="宋体" w:cs="宋体"/>
          <w:szCs w:val="21"/>
          <w:lang w:eastAsia="zh-CN"/>
        </w:rPr>
        <w:t>，</w:t>
      </w:r>
      <w:r>
        <w:rPr>
          <w:rFonts w:hint="eastAsia" w:ascii="宋体" w:hAnsi="宋体" w:cs="宋体"/>
          <w:szCs w:val="21"/>
        </w:rPr>
        <w:t>采购人在收到发票后</w:t>
      </w:r>
      <w:r>
        <w:rPr>
          <w:rFonts w:hint="eastAsia" w:ascii="宋体" w:hAnsi="宋体" w:cs="宋体"/>
          <w:szCs w:val="21"/>
          <w:lang w:val="en-US" w:eastAsia="zh-CN"/>
        </w:rPr>
        <w:t>60日内</w:t>
      </w:r>
      <w:r>
        <w:rPr>
          <w:rFonts w:hint="eastAsia" w:ascii="宋体" w:hAnsi="宋体" w:cs="宋体"/>
          <w:szCs w:val="21"/>
        </w:rPr>
        <w:t>通过转账方式支付货款。</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.如遇节假日或不可抗拒原因，支付日期顺延。</w:t>
      </w:r>
    </w:p>
    <w:p>
      <w:pPr>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.中标人应提供正规发票，不得提供虚假发票,不得以任何理由委托第三方办理结算事宜,否则采购人有权拒绝付款并马上终止合同。</w:t>
      </w:r>
    </w:p>
    <w:p>
      <w:pPr>
        <w:keepLines w:val="0"/>
        <w:pageBreakBefore w:val="0"/>
        <w:widowControl w:val="0"/>
        <w:numPr>
          <w:ilvl w:val="0"/>
          <w:numId w:val="8"/>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合同；</w:t>
      </w:r>
    </w:p>
    <w:p>
      <w:pPr>
        <w:keepLines w:val="0"/>
        <w:pageBreakBefore w:val="0"/>
        <w:widowControl w:val="0"/>
        <w:numPr>
          <w:ilvl w:val="0"/>
          <w:numId w:val="8"/>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lang w:eastAsia="zh-CN"/>
        </w:rPr>
        <w:t>货物清单</w:t>
      </w:r>
      <w:r>
        <w:rPr>
          <w:rFonts w:hint="eastAsia" w:ascii="宋体" w:hAnsi="宋体" w:cs="宋体"/>
          <w:szCs w:val="21"/>
        </w:rPr>
        <w:t>（送货单）；</w:t>
      </w:r>
    </w:p>
    <w:p>
      <w:pPr>
        <w:keepLines w:val="0"/>
        <w:pageBreakBefore w:val="0"/>
        <w:widowControl w:val="0"/>
        <w:numPr>
          <w:ilvl w:val="0"/>
          <w:numId w:val="8"/>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中标人开具的正式发票；</w:t>
      </w:r>
    </w:p>
    <w:p>
      <w:pPr>
        <w:keepLines w:val="0"/>
        <w:pageBreakBefore w:val="0"/>
        <w:widowControl w:val="0"/>
        <w:numPr>
          <w:ilvl w:val="0"/>
          <w:numId w:val="8"/>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验收</w:t>
      </w:r>
      <w:r>
        <w:rPr>
          <w:rFonts w:hint="eastAsia" w:ascii="宋体" w:hAnsi="宋体" w:cs="宋体"/>
          <w:szCs w:val="21"/>
          <w:lang w:eastAsia="zh-CN"/>
        </w:rPr>
        <w:t>记录</w:t>
      </w:r>
      <w:r>
        <w:rPr>
          <w:rFonts w:hint="eastAsia" w:ascii="宋体" w:hAnsi="宋体" w:cs="宋体"/>
          <w:szCs w:val="21"/>
        </w:rPr>
        <w:t>；</w:t>
      </w:r>
    </w:p>
    <w:p>
      <w:pPr>
        <w:keepLines w:val="0"/>
        <w:pageBreakBefore w:val="0"/>
        <w:widowControl w:val="0"/>
        <w:numPr>
          <w:ilvl w:val="0"/>
          <w:numId w:val="8"/>
        </w:numPr>
        <w:kinsoku/>
        <w:wordWrap/>
        <w:overflowPunct/>
        <w:topLinePunct w:val="0"/>
        <w:bidi w:val="0"/>
        <w:snapToGrid/>
        <w:spacing w:line="360" w:lineRule="auto"/>
        <w:ind w:firstLine="420" w:firstLineChars="200"/>
        <w:jc w:val="left"/>
        <w:textAlignment w:val="auto"/>
        <w:rPr>
          <w:rFonts w:hint="eastAsia" w:ascii="宋体" w:hAnsi="宋体" w:cs="宋体"/>
          <w:szCs w:val="21"/>
        </w:rPr>
      </w:pPr>
      <w:r>
        <w:rPr>
          <w:rFonts w:hint="eastAsia" w:ascii="宋体" w:hAnsi="宋体" w:cs="宋体"/>
          <w:szCs w:val="21"/>
        </w:rPr>
        <w:t>中标通知书。</w:t>
      </w:r>
    </w:p>
    <w:p>
      <w:pPr>
        <w:keepLines w:val="0"/>
        <w:pageBreakBefore w:val="0"/>
        <w:widowControl w:val="0"/>
        <w:kinsoku/>
        <w:wordWrap/>
        <w:overflowPunct/>
        <w:topLinePunct w:val="0"/>
        <w:bidi w:val="0"/>
        <w:snapToGrid/>
        <w:spacing w:line="360" w:lineRule="auto"/>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8D0AD"/>
    <w:multiLevelType w:val="singleLevel"/>
    <w:tmpl w:val="5618D0AD"/>
    <w:lvl w:ilvl="0" w:tentative="0">
      <w:start w:val="1"/>
      <w:numFmt w:val="decimal"/>
      <w:suff w:val="space"/>
      <w:lvlText w:val="%1."/>
      <w:lvlJc w:val="left"/>
    </w:lvl>
  </w:abstractNum>
  <w:abstractNum w:abstractNumId="1">
    <w:nsid w:val="59940E6F"/>
    <w:multiLevelType w:val="singleLevel"/>
    <w:tmpl w:val="59940E6F"/>
    <w:lvl w:ilvl="0" w:tentative="0">
      <w:start w:val="1"/>
      <w:numFmt w:val="decimal"/>
      <w:suff w:val="nothing"/>
      <w:lvlText w:val="%1."/>
      <w:lvlJc w:val="left"/>
    </w:lvl>
  </w:abstractNum>
  <w:abstractNum w:abstractNumId="2">
    <w:nsid w:val="59941530"/>
    <w:multiLevelType w:val="singleLevel"/>
    <w:tmpl w:val="59941530"/>
    <w:lvl w:ilvl="0" w:tentative="0">
      <w:start w:val="3"/>
      <w:numFmt w:val="chineseCounting"/>
      <w:suff w:val="nothing"/>
      <w:lvlText w:val="%1、"/>
      <w:lvlJc w:val="left"/>
    </w:lvl>
  </w:abstractNum>
  <w:abstractNum w:abstractNumId="3">
    <w:nsid w:val="59941EDA"/>
    <w:multiLevelType w:val="singleLevel"/>
    <w:tmpl w:val="59941EDA"/>
    <w:lvl w:ilvl="0" w:tentative="0">
      <w:start w:val="1"/>
      <w:numFmt w:val="decimal"/>
      <w:suff w:val="nothing"/>
      <w:lvlText w:val="%1."/>
      <w:lvlJc w:val="left"/>
    </w:lvl>
  </w:abstractNum>
  <w:abstractNum w:abstractNumId="4">
    <w:nsid w:val="59942030"/>
    <w:multiLevelType w:val="singleLevel"/>
    <w:tmpl w:val="59942030"/>
    <w:lvl w:ilvl="0" w:tentative="0">
      <w:start w:val="1"/>
      <w:numFmt w:val="chineseCounting"/>
      <w:suff w:val="nothing"/>
      <w:lvlText w:val="%1、"/>
      <w:lvlJc w:val="left"/>
    </w:lvl>
  </w:abstractNum>
  <w:abstractNum w:abstractNumId="5">
    <w:nsid w:val="599A9D81"/>
    <w:multiLevelType w:val="singleLevel"/>
    <w:tmpl w:val="599A9D81"/>
    <w:lvl w:ilvl="0" w:tentative="0">
      <w:start w:val="1"/>
      <w:numFmt w:val="decimal"/>
      <w:suff w:val="nothing"/>
      <w:lvlText w:val="%1）"/>
      <w:lvlJc w:val="left"/>
    </w:lvl>
  </w:abstractNum>
  <w:abstractNum w:abstractNumId="6">
    <w:nsid w:val="599AA484"/>
    <w:multiLevelType w:val="singleLevel"/>
    <w:tmpl w:val="599AA484"/>
    <w:lvl w:ilvl="0" w:tentative="0">
      <w:start w:val="1"/>
      <w:numFmt w:val="decimal"/>
      <w:suff w:val="nothing"/>
      <w:lvlText w:val="%1."/>
      <w:lvlJc w:val="left"/>
    </w:lvl>
  </w:abstractNum>
  <w:abstractNum w:abstractNumId="7">
    <w:nsid w:val="59FBC20C"/>
    <w:multiLevelType w:val="singleLevel"/>
    <w:tmpl w:val="59FBC20C"/>
    <w:lvl w:ilvl="0" w:tentative="0">
      <w:start w:val="1"/>
      <w:numFmt w:val="decimal"/>
      <w:suff w:val="nothing"/>
      <w:lvlText w:val="（%1）"/>
      <w:lvlJc w:val="left"/>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C682B"/>
    <w:rsid w:val="007510E0"/>
    <w:rsid w:val="00794036"/>
    <w:rsid w:val="017071F7"/>
    <w:rsid w:val="01E109D2"/>
    <w:rsid w:val="026E1AA3"/>
    <w:rsid w:val="030A6C19"/>
    <w:rsid w:val="034D36DC"/>
    <w:rsid w:val="035918CE"/>
    <w:rsid w:val="04447E5E"/>
    <w:rsid w:val="051E0CE5"/>
    <w:rsid w:val="059C1764"/>
    <w:rsid w:val="05D4323D"/>
    <w:rsid w:val="05D452F0"/>
    <w:rsid w:val="06317412"/>
    <w:rsid w:val="068802C5"/>
    <w:rsid w:val="06DF03EC"/>
    <w:rsid w:val="08F919CF"/>
    <w:rsid w:val="091C682B"/>
    <w:rsid w:val="09CA795B"/>
    <w:rsid w:val="0A036CDD"/>
    <w:rsid w:val="0A322D08"/>
    <w:rsid w:val="0A367089"/>
    <w:rsid w:val="0A9A3A34"/>
    <w:rsid w:val="0AB22637"/>
    <w:rsid w:val="0C441E8F"/>
    <w:rsid w:val="0C4E0F9F"/>
    <w:rsid w:val="0C5141A8"/>
    <w:rsid w:val="0C541434"/>
    <w:rsid w:val="0CB61872"/>
    <w:rsid w:val="0CD00341"/>
    <w:rsid w:val="0E2D5635"/>
    <w:rsid w:val="0E8F7692"/>
    <w:rsid w:val="0EC700E7"/>
    <w:rsid w:val="0ED232EB"/>
    <w:rsid w:val="0F15415E"/>
    <w:rsid w:val="0F217A23"/>
    <w:rsid w:val="100F55E0"/>
    <w:rsid w:val="11043133"/>
    <w:rsid w:val="11080B59"/>
    <w:rsid w:val="11604CE0"/>
    <w:rsid w:val="11CA1DFC"/>
    <w:rsid w:val="126E3005"/>
    <w:rsid w:val="12A92AAF"/>
    <w:rsid w:val="13950DF9"/>
    <w:rsid w:val="13BF030C"/>
    <w:rsid w:val="147E29D6"/>
    <w:rsid w:val="148D0260"/>
    <w:rsid w:val="16EC6792"/>
    <w:rsid w:val="18CA3F63"/>
    <w:rsid w:val="18DD7D76"/>
    <w:rsid w:val="19B008A3"/>
    <w:rsid w:val="1A00690E"/>
    <w:rsid w:val="1A3C0835"/>
    <w:rsid w:val="1B2E782E"/>
    <w:rsid w:val="1BB73E3B"/>
    <w:rsid w:val="1BF41D07"/>
    <w:rsid w:val="1C3135CF"/>
    <w:rsid w:val="1C4F0E09"/>
    <w:rsid w:val="1C9075FF"/>
    <w:rsid w:val="1CF45EA3"/>
    <w:rsid w:val="1DEE7F58"/>
    <w:rsid w:val="1F2A6D6D"/>
    <w:rsid w:val="1F5F579E"/>
    <w:rsid w:val="20965A61"/>
    <w:rsid w:val="20C36E65"/>
    <w:rsid w:val="21155E7B"/>
    <w:rsid w:val="227C58CF"/>
    <w:rsid w:val="230136C8"/>
    <w:rsid w:val="2348181F"/>
    <w:rsid w:val="236F1BDA"/>
    <w:rsid w:val="24CC1DAB"/>
    <w:rsid w:val="24F12202"/>
    <w:rsid w:val="24FB2ACE"/>
    <w:rsid w:val="25364E0A"/>
    <w:rsid w:val="26556A6E"/>
    <w:rsid w:val="26B71B3D"/>
    <w:rsid w:val="26C0035B"/>
    <w:rsid w:val="277E17DC"/>
    <w:rsid w:val="27826FEC"/>
    <w:rsid w:val="27C440C8"/>
    <w:rsid w:val="282854BA"/>
    <w:rsid w:val="28313B66"/>
    <w:rsid w:val="286348DC"/>
    <w:rsid w:val="28C81EEA"/>
    <w:rsid w:val="297F6147"/>
    <w:rsid w:val="2A214BF7"/>
    <w:rsid w:val="2AA23F9E"/>
    <w:rsid w:val="2B1F3D76"/>
    <w:rsid w:val="2C5B6E9B"/>
    <w:rsid w:val="2CEB300B"/>
    <w:rsid w:val="2EAB25A2"/>
    <w:rsid w:val="2EC35C94"/>
    <w:rsid w:val="2EC760D6"/>
    <w:rsid w:val="2ECD17DB"/>
    <w:rsid w:val="2F1F79F9"/>
    <w:rsid w:val="2F8B3DB7"/>
    <w:rsid w:val="2F9F1AA7"/>
    <w:rsid w:val="30454740"/>
    <w:rsid w:val="3234785F"/>
    <w:rsid w:val="32884551"/>
    <w:rsid w:val="34912302"/>
    <w:rsid w:val="34F825B7"/>
    <w:rsid w:val="35016637"/>
    <w:rsid w:val="354D19F5"/>
    <w:rsid w:val="357E2313"/>
    <w:rsid w:val="35964D1F"/>
    <w:rsid w:val="372900A5"/>
    <w:rsid w:val="374D6389"/>
    <w:rsid w:val="375A03AF"/>
    <w:rsid w:val="37854919"/>
    <w:rsid w:val="384B0B0B"/>
    <w:rsid w:val="38D349D0"/>
    <w:rsid w:val="39281C85"/>
    <w:rsid w:val="3A251E75"/>
    <w:rsid w:val="3ACB62D2"/>
    <w:rsid w:val="3B366FAC"/>
    <w:rsid w:val="3B416D45"/>
    <w:rsid w:val="3B626098"/>
    <w:rsid w:val="3B8F769B"/>
    <w:rsid w:val="3BEE2517"/>
    <w:rsid w:val="3BF36822"/>
    <w:rsid w:val="3C283A32"/>
    <w:rsid w:val="3C372FC1"/>
    <w:rsid w:val="3C8379AF"/>
    <w:rsid w:val="3D300DD2"/>
    <w:rsid w:val="3DE208BA"/>
    <w:rsid w:val="3EEA04E3"/>
    <w:rsid w:val="3FFE2C15"/>
    <w:rsid w:val="406B56E5"/>
    <w:rsid w:val="408C7E7C"/>
    <w:rsid w:val="410F4188"/>
    <w:rsid w:val="419C4AC8"/>
    <w:rsid w:val="428C470A"/>
    <w:rsid w:val="43B8048D"/>
    <w:rsid w:val="44020ACC"/>
    <w:rsid w:val="44875281"/>
    <w:rsid w:val="44DC4C22"/>
    <w:rsid w:val="44E56774"/>
    <w:rsid w:val="4586030C"/>
    <w:rsid w:val="45D43804"/>
    <w:rsid w:val="460D0C1B"/>
    <w:rsid w:val="466B45B3"/>
    <w:rsid w:val="46DE050A"/>
    <w:rsid w:val="477F0B05"/>
    <w:rsid w:val="47E4146E"/>
    <w:rsid w:val="482326D2"/>
    <w:rsid w:val="491048EE"/>
    <w:rsid w:val="49A7793C"/>
    <w:rsid w:val="4A63790A"/>
    <w:rsid w:val="4ACE75C7"/>
    <w:rsid w:val="4B106803"/>
    <w:rsid w:val="4B367D12"/>
    <w:rsid w:val="4B5A2F4A"/>
    <w:rsid w:val="4BAD38A0"/>
    <w:rsid w:val="4BD1354E"/>
    <w:rsid w:val="4C125E65"/>
    <w:rsid w:val="4C6351CC"/>
    <w:rsid w:val="4C9E3BCC"/>
    <w:rsid w:val="4CCD7B83"/>
    <w:rsid w:val="4CD70695"/>
    <w:rsid w:val="4D006632"/>
    <w:rsid w:val="4D9D2598"/>
    <w:rsid w:val="4DBC607A"/>
    <w:rsid w:val="4E0847A8"/>
    <w:rsid w:val="4EA76B54"/>
    <w:rsid w:val="4EBA032C"/>
    <w:rsid w:val="4EF83960"/>
    <w:rsid w:val="4F333215"/>
    <w:rsid w:val="50856146"/>
    <w:rsid w:val="51405532"/>
    <w:rsid w:val="522E5D18"/>
    <w:rsid w:val="52A97256"/>
    <w:rsid w:val="53682414"/>
    <w:rsid w:val="538415DB"/>
    <w:rsid w:val="54CB19CD"/>
    <w:rsid w:val="55332E46"/>
    <w:rsid w:val="557E3073"/>
    <w:rsid w:val="56355A5C"/>
    <w:rsid w:val="565E483D"/>
    <w:rsid w:val="568A06CA"/>
    <w:rsid w:val="57662938"/>
    <w:rsid w:val="57AC3E22"/>
    <w:rsid w:val="587369C4"/>
    <w:rsid w:val="597421D7"/>
    <w:rsid w:val="5AD8438A"/>
    <w:rsid w:val="5B840ECC"/>
    <w:rsid w:val="5DB61348"/>
    <w:rsid w:val="5DBF6D82"/>
    <w:rsid w:val="5E0933CD"/>
    <w:rsid w:val="5E5938B8"/>
    <w:rsid w:val="5E703565"/>
    <w:rsid w:val="5FE64B5D"/>
    <w:rsid w:val="61E62A57"/>
    <w:rsid w:val="61FE1069"/>
    <w:rsid w:val="628F43A0"/>
    <w:rsid w:val="62B32865"/>
    <w:rsid w:val="62F62D25"/>
    <w:rsid w:val="631863C3"/>
    <w:rsid w:val="63264D4F"/>
    <w:rsid w:val="645E2DD3"/>
    <w:rsid w:val="64DC2122"/>
    <w:rsid w:val="64F61016"/>
    <w:rsid w:val="65C15E0D"/>
    <w:rsid w:val="660C67AF"/>
    <w:rsid w:val="66406EB1"/>
    <w:rsid w:val="66B956D6"/>
    <w:rsid w:val="671E618E"/>
    <w:rsid w:val="67444C6A"/>
    <w:rsid w:val="676C1259"/>
    <w:rsid w:val="67985A5E"/>
    <w:rsid w:val="67CC6D53"/>
    <w:rsid w:val="697F0C40"/>
    <w:rsid w:val="698A6438"/>
    <w:rsid w:val="6A577718"/>
    <w:rsid w:val="6AF72ED4"/>
    <w:rsid w:val="6B8B1BA7"/>
    <w:rsid w:val="6BDB59AE"/>
    <w:rsid w:val="6C990FA0"/>
    <w:rsid w:val="6D1341F4"/>
    <w:rsid w:val="6D3E2D92"/>
    <w:rsid w:val="6EC736DF"/>
    <w:rsid w:val="6FC75357"/>
    <w:rsid w:val="70054AF0"/>
    <w:rsid w:val="72000CEE"/>
    <w:rsid w:val="720A0CF4"/>
    <w:rsid w:val="722B29E6"/>
    <w:rsid w:val="72F70E34"/>
    <w:rsid w:val="736813CE"/>
    <w:rsid w:val="74094415"/>
    <w:rsid w:val="74F77023"/>
    <w:rsid w:val="75162C14"/>
    <w:rsid w:val="75BD2398"/>
    <w:rsid w:val="75DA5F60"/>
    <w:rsid w:val="77AC2235"/>
    <w:rsid w:val="77F104F9"/>
    <w:rsid w:val="78655F8D"/>
    <w:rsid w:val="789235ED"/>
    <w:rsid w:val="78927302"/>
    <w:rsid w:val="78950166"/>
    <w:rsid w:val="795F5ABB"/>
    <w:rsid w:val="79CC64CF"/>
    <w:rsid w:val="7B953389"/>
    <w:rsid w:val="7C445B3E"/>
    <w:rsid w:val="7CAB6A40"/>
    <w:rsid w:val="7D030C55"/>
    <w:rsid w:val="7D0A5D5F"/>
    <w:rsid w:val="7FD8477D"/>
    <w:rsid w:val="7FEA1C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8"/>
    <w:qFormat/>
    <w:uiPriority w:val="34"/>
    <w:pPr>
      <w:ind w:firstLine="420" w:firstLineChars="200"/>
    </w:pPr>
  </w:style>
  <w:style w:type="paragraph" w:customStyle="1" w:styleId="8">
    <w:name w:val="正文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cc熊楚楚</dc:creator>
  <cp:lastModifiedBy>cc</cp:lastModifiedBy>
  <dcterms:modified xsi:type="dcterms:W3CDTF">2020-11-16T01:47:26Z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